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2430ACB0"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DF7C20">
        <w:rPr>
          <w:bCs/>
          <w:noProof w:val="0"/>
          <w:sz w:val="24"/>
          <w:szCs w:val="24"/>
        </w:rPr>
        <w:t>9</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C55A12">
        <w:rPr>
          <w:bCs/>
          <w:noProof w:val="0"/>
          <w:sz w:val="24"/>
          <w:szCs w:val="24"/>
        </w:rPr>
        <w:t>0</w:t>
      </w:r>
      <w:r w:rsidR="008A692E">
        <w:rPr>
          <w:bCs/>
          <w:noProof w:val="0"/>
          <w:sz w:val="24"/>
          <w:szCs w:val="24"/>
        </w:rPr>
        <w:t>7262</w:t>
      </w:r>
    </w:p>
    <w:p w14:paraId="11776FA6" w14:textId="7B6ED208" w:rsidR="00A209D6" w:rsidRPr="00465587" w:rsidRDefault="00A36F5F" w:rsidP="00A209D6">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00DF7C20">
        <w:rPr>
          <w:rFonts w:eastAsia="SimSun"/>
          <w:bCs/>
          <w:sz w:val="24"/>
          <w:szCs w:val="24"/>
          <w:lang w:eastAsia="zh-CN"/>
        </w:rPr>
        <w:t>1</w:t>
      </w:r>
      <w:r w:rsidR="00006C10">
        <w:rPr>
          <w:rFonts w:eastAsia="SimSun"/>
          <w:bCs/>
          <w:sz w:val="24"/>
          <w:szCs w:val="24"/>
          <w:lang w:eastAsia="zh-CN"/>
        </w:rPr>
        <w:t>7</w:t>
      </w:r>
      <w:r w:rsidR="005C7CD5" w:rsidRPr="005C7CD5">
        <w:rPr>
          <w:rFonts w:eastAsia="SimSun"/>
          <w:bCs/>
          <w:sz w:val="24"/>
          <w:szCs w:val="24"/>
          <w:lang w:eastAsia="zh-CN"/>
        </w:rPr>
        <w:t xml:space="preserve"> – 2</w:t>
      </w:r>
      <w:r w:rsidR="00DF7C20">
        <w:rPr>
          <w:rFonts w:eastAsia="SimSun"/>
          <w:bCs/>
          <w:sz w:val="24"/>
          <w:szCs w:val="24"/>
          <w:lang w:eastAsia="zh-CN"/>
        </w:rPr>
        <w:t>6</w:t>
      </w:r>
      <w:r w:rsidR="005C7CD5" w:rsidRPr="005C7CD5">
        <w:rPr>
          <w:rFonts w:eastAsia="SimSun"/>
          <w:bCs/>
          <w:sz w:val="24"/>
          <w:szCs w:val="24"/>
          <w:lang w:eastAsia="zh-CN"/>
        </w:rPr>
        <w:t xml:space="preserve"> </w:t>
      </w:r>
      <w:r w:rsidR="00DF7C20">
        <w:rPr>
          <w:rFonts w:eastAsia="SimSun"/>
          <w:bCs/>
          <w:sz w:val="24"/>
          <w:szCs w:val="24"/>
          <w:lang w:eastAsia="zh-CN"/>
        </w:rPr>
        <w:t>August</w:t>
      </w:r>
      <w:r w:rsidR="005C7CD5" w:rsidRPr="005C7CD5">
        <w:rPr>
          <w:rFonts w:eastAsia="SimSun"/>
          <w:bCs/>
          <w:sz w:val="24"/>
          <w:szCs w:val="24"/>
          <w:lang w:eastAsia="zh-CN"/>
        </w:rPr>
        <w:t xml:space="preserve">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72502BC0"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0704E">
        <w:rPr>
          <w:rFonts w:cs="Arial"/>
          <w:b/>
          <w:bCs/>
          <w:sz w:val="24"/>
        </w:rPr>
        <w:t>5.1.3.1.1</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57867091"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0704E" w:rsidRPr="00C0704E">
        <w:rPr>
          <w:rFonts w:ascii="Arial" w:hAnsi="Arial" w:cs="Arial"/>
          <w:b/>
          <w:bCs/>
          <w:sz w:val="24"/>
        </w:rPr>
        <w:t>Use of NS_55 and NS_57 on band n77</w:t>
      </w:r>
    </w:p>
    <w:p w14:paraId="25F387E8" w14:textId="26F17D91"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0704E">
        <w:rPr>
          <w:rFonts w:ascii="Arial" w:hAnsi="Arial" w:cs="Arial"/>
          <w:b/>
          <w:bCs/>
          <w:sz w:val="24"/>
        </w:rPr>
        <w:t>TEI16</w:t>
      </w:r>
      <w:r w:rsidRPr="00112F1A">
        <w:rPr>
          <w:rFonts w:ascii="Arial" w:hAnsi="Arial" w:cs="Arial"/>
          <w:b/>
          <w:bCs/>
          <w:sz w:val="24"/>
        </w:rPr>
        <w:t xml:space="preserve"> </w:t>
      </w:r>
      <w:r>
        <w:rPr>
          <w:rFonts w:ascii="Arial" w:hAnsi="Arial" w:cs="Arial"/>
          <w:b/>
          <w:bCs/>
          <w:sz w:val="24"/>
        </w:rPr>
        <w:t xml:space="preserve">- Release </w:t>
      </w:r>
      <w:r w:rsidR="00C0704E">
        <w:rPr>
          <w:rFonts w:ascii="Arial" w:hAnsi="Arial" w:cs="Arial"/>
          <w:b/>
          <w:bCs/>
          <w:sz w:val="24"/>
        </w:rPr>
        <w:t>16</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2AD704C" w14:textId="77777777" w:rsidR="008E38C0" w:rsidRDefault="008E38C0" w:rsidP="008E38C0">
      <w:r>
        <w:t>RAN#96 approved a CR for n77 in Canada which address non-CA case [1] while for CA case, it concluded a following.</w:t>
      </w:r>
    </w:p>
    <w:p w14:paraId="42B9CF7A" w14:textId="77777777" w:rsidR="008E38C0" w:rsidRPr="003973EE" w:rsidRDefault="008E38C0" w:rsidP="007A3F82">
      <w:pPr>
        <w:pStyle w:val="xmsonormal"/>
        <w:pBdr>
          <w:top w:val="single" w:sz="4" w:space="1" w:color="auto"/>
          <w:left w:val="single" w:sz="4" w:space="4" w:color="auto"/>
          <w:bottom w:val="single" w:sz="4" w:space="1" w:color="auto"/>
          <w:right w:val="single" w:sz="4" w:space="4" w:color="auto"/>
        </w:pBdr>
        <w:autoSpaceDE w:val="0"/>
        <w:autoSpaceDN w:val="0"/>
        <w:spacing w:before="0" w:beforeAutospacing="0" w:after="0" w:afterAutospacing="0"/>
        <w:ind w:left="720"/>
      </w:pPr>
      <w:r w:rsidRPr="003973EE">
        <w:rPr>
          <w:rFonts w:ascii="Times New Roman" w:hAnsi="Times New Roman" w:cs="Times New Roman"/>
          <w:color w:val="000000"/>
          <w:sz w:val="20"/>
          <w:szCs w:val="20"/>
        </w:rPr>
        <w:t xml:space="preserve">conclusion: </w:t>
      </w:r>
      <w:r w:rsidRPr="003973EE">
        <w:rPr>
          <w:rFonts w:ascii="Times New Roman" w:hAnsi="Times New Roman" w:cs="Times New Roman"/>
          <w:color w:val="000000"/>
          <w:sz w:val="20"/>
          <w:szCs w:val="20"/>
          <w:shd w:val="clear" w:color="auto" w:fill="00FF00"/>
        </w:rPr>
        <w:t>RAN2 and RAN4 are tasked to address the UL CA configuration issue and clarifications for the requirement that UEs supporting NS values for barring purposes only (e.g., NS_55, NS_57) shall also indicate the corresponding extended band capability in the August WG meetings.</w:t>
      </w:r>
    </w:p>
    <w:p w14:paraId="37C1C479" w14:textId="77777777" w:rsidR="00E212B4" w:rsidRDefault="00E212B4" w:rsidP="008E38C0">
      <w:r>
        <w:t>Two alternatives have been proposed on this, as illustrated in figure below:</w:t>
      </w:r>
    </w:p>
    <w:p w14:paraId="44F1A501" w14:textId="77777777" w:rsidR="00A93845" w:rsidRDefault="00A93845" w:rsidP="00A93845">
      <w:pPr>
        <w:jc w:val="center"/>
      </w:pPr>
      <w:r w:rsidRPr="00991967">
        <w:rPr>
          <w:noProof/>
        </w:rPr>
        <w:drawing>
          <wp:inline distT="0" distB="0" distL="0" distR="0" wp14:anchorId="01DD381C" wp14:editId="1EBE29F2">
            <wp:extent cx="4057650" cy="3815564"/>
            <wp:effectExtent l="0" t="0" r="0" b="0"/>
            <wp:docPr id="2" name="Picture 4">
              <a:extLst xmlns:a="http://schemas.openxmlformats.org/drawingml/2006/main">
                <a:ext uri="{FF2B5EF4-FFF2-40B4-BE49-F238E27FC236}">
                  <a16:creationId xmlns:a16="http://schemas.microsoft.com/office/drawing/2014/main" id="{F7BFB765-187D-48F7-9B69-4C6E3F2ABC2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F7BFB765-187D-48F7-9B69-4C6E3F2ABC24}"/>
                        </a:ext>
                      </a:extLst>
                    </pic:cNvPr>
                    <pic:cNvPicPr>
                      <a:picLocks noChangeAspect="1"/>
                    </pic:cNvPicPr>
                  </pic:nvPicPr>
                  <pic:blipFill>
                    <a:blip r:embed="rId12"/>
                    <a:stretch>
                      <a:fillRect/>
                    </a:stretch>
                  </pic:blipFill>
                  <pic:spPr>
                    <a:xfrm>
                      <a:off x="0" y="0"/>
                      <a:ext cx="4063233" cy="3820814"/>
                    </a:xfrm>
                    <a:prstGeom prst="rect">
                      <a:avLst/>
                    </a:prstGeom>
                  </pic:spPr>
                </pic:pic>
              </a:graphicData>
            </a:graphic>
          </wp:inline>
        </w:drawing>
      </w:r>
    </w:p>
    <w:p w14:paraId="0553FB52" w14:textId="77777777" w:rsidR="00A93845" w:rsidRDefault="00A93845" w:rsidP="00A93845">
      <w:pPr>
        <w:pStyle w:val="TF"/>
      </w:pPr>
      <w:r>
        <w:t>Figure 1: NS-value usage in CA (for US and Canada)</w:t>
      </w:r>
    </w:p>
    <w:p w14:paraId="6D595A2D" w14:textId="58C21594" w:rsidR="008E38C0" w:rsidRDefault="008E38C0" w:rsidP="008E38C0">
      <w:r>
        <w:t>This contribution discusses the way forward on how to handle the CA case</w:t>
      </w:r>
      <w:r w:rsidR="008D78D3">
        <w:t xml:space="preserve"> for band n77</w:t>
      </w:r>
      <w:r>
        <w:t xml:space="preserve">. It’s noted that although a case for n77 in Canada is used </w:t>
      </w:r>
      <w:r w:rsidRPr="000D0C61">
        <w:t>throughout th</w:t>
      </w:r>
      <w:r>
        <w:t>is contribution, the conclusion can be applied to a case for n77 in US as well.</w:t>
      </w:r>
    </w:p>
    <w:p w14:paraId="7D484B6E" w14:textId="0DC4ECF0" w:rsidR="009339CB" w:rsidRPr="006E13D1" w:rsidRDefault="009339CB" w:rsidP="009339CB">
      <w:pPr>
        <w:pStyle w:val="Heading1"/>
      </w:pPr>
      <w:r w:rsidRPr="006E13D1">
        <w:lastRenderedPageBreak/>
        <w:t>2</w:t>
      </w:r>
      <w:r w:rsidRPr="006E13D1">
        <w:tab/>
      </w:r>
      <w:r w:rsidR="00C0704E">
        <w:t xml:space="preserve">Use of NS-values in </w:t>
      </w:r>
      <w:r w:rsidR="008D78D3">
        <w:t>n77</w:t>
      </w:r>
    </w:p>
    <w:p w14:paraId="5982B445" w14:textId="21223FE4" w:rsidR="009339CB" w:rsidRPr="006E13D1" w:rsidRDefault="009339CB" w:rsidP="009339CB">
      <w:pPr>
        <w:pStyle w:val="Heading2"/>
      </w:pPr>
      <w:r>
        <w:t>2</w:t>
      </w:r>
      <w:r w:rsidRPr="006E13D1">
        <w:t>.1</w:t>
      </w:r>
      <w:r w:rsidRPr="006E13D1">
        <w:tab/>
      </w:r>
      <w:r w:rsidR="00E212B4">
        <w:t xml:space="preserve">NS-values for </w:t>
      </w:r>
      <w:r w:rsidR="00C0704E">
        <w:t xml:space="preserve">n77 </w:t>
      </w:r>
    </w:p>
    <w:p w14:paraId="21615EB5" w14:textId="1BBD5FF6" w:rsidR="008D78D3" w:rsidRPr="002F56CC" w:rsidRDefault="00C0704E" w:rsidP="00C0704E">
      <w:pPr>
        <w:rPr>
          <w:strike/>
          <w:noProof/>
        </w:rPr>
      </w:pPr>
      <w:r>
        <w:rPr>
          <w:noProof/>
        </w:rPr>
        <w:t>RAN2 and RAN4 have addressed to provide means to distinguish UEs that have only been certified for the currently used part of  band n77 definition in Canada (i.e., 3450-3650 MHz) and those that would be certified for the part of band n77 in Canada that will be available later (i.e., 3650-3980 MHz</w:t>
      </w:r>
      <w:r w:rsidRPr="008B4C95">
        <w:rPr>
          <w:noProof/>
        </w:rPr>
        <w:t>).</w:t>
      </w:r>
      <w:r w:rsidR="008D78D3">
        <w:rPr>
          <w:noProof/>
        </w:rPr>
        <w:t xml:space="preserve"> </w:t>
      </w:r>
    </w:p>
    <w:p w14:paraId="48CF65B0" w14:textId="3AFD6ECE" w:rsidR="00C0704E" w:rsidRDefault="00C0704E" w:rsidP="00C0704E">
      <w:pPr>
        <w:rPr>
          <w:noProof/>
        </w:rPr>
      </w:pPr>
      <w:r>
        <w:rPr>
          <w:noProof/>
        </w:rPr>
        <w:t xml:space="preserve">As backgroud for </w:t>
      </w:r>
      <w:r w:rsidR="00E212B4">
        <w:rPr>
          <w:noProof/>
        </w:rPr>
        <w:t xml:space="preserve">the </w:t>
      </w:r>
      <w:r w:rsidR="00E212B4" w:rsidRPr="00E212B4">
        <w:rPr>
          <w:noProof/>
          <w:u w:val="single"/>
        </w:rPr>
        <w:t>n</w:t>
      </w:r>
      <w:r w:rsidRPr="00E212B4">
        <w:rPr>
          <w:noProof/>
          <w:u w:val="single"/>
        </w:rPr>
        <w:t>on-CA</w:t>
      </w:r>
      <w:r>
        <w:rPr>
          <w:noProof/>
        </w:rPr>
        <w:t xml:space="preserve"> case, the requirements were developed in a way that different NS-values are broadcasted for the legacy and extended frequency subsets i.e., NS_01 in 3450-3650 MHz and NS_57 in 3650-3980 MHz, to prevent UEs in IDLE/INACTIVE mode that do not support </w:t>
      </w:r>
      <w:r w:rsidRPr="00C738D7">
        <w:rPr>
          <w:i/>
          <w:iCs/>
          <w:noProof/>
        </w:rPr>
        <w:t>extendedBand-n77-</w:t>
      </w:r>
      <w:r w:rsidR="00D110E5">
        <w:rPr>
          <w:i/>
          <w:iCs/>
          <w:noProof/>
        </w:rPr>
        <w:t>2-</w:t>
      </w:r>
      <w:r w:rsidRPr="00C738D7">
        <w:rPr>
          <w:i/>
          <w:iCs/>
          <w:noProof/>
        </w:rPr>
        <w:t>r17</w:t>
      </w:r>
      <w:r>
        <w:rPr>
          <w:noProof/>
        </w:rPr>
        <w:t xml:space="preserve"> from camping on certain parts of n77. But as is evidenced by TS38.101-1, </w:t>
      </w:r>
      <w:r w:rsidRPr="00E212B4">
        <w:rPr>
          <w:noProof/>
          <w:u w:val="single"/>
        </w:rPr>
        <w:t>no actual A-MPR requirements</w:t>
      </w:r>
      <w:r>
        <w:rPr>
          <w:noProof/>
        </w:rPr>
        <w:t xml:space="preserve"> have been defined for </w:t>
      </w:r>
      <w:r w:rsidRPr="00E212B4">
        <w:rPr>
          <w:noProof/>
        </w:rPr>
        <w:t>those NS_55 or NS_57</w:t>
      </w:r>
      <w:r w:rsidR="00E212B4" w:rsidRPr="00E212B4">
        <w:rPr>
          <w:noProof/>
        </w:rPr>
        <w:t>, i</w:t>
      </w:r>
      <w:r w:rsidR="00E212B4">
        <w:rPr>
          <w:noProof/>
        </w:rPr>
        <w:t>.e. they define the same A-MPR requirements as NS_01.</w:t>
      </w:r>
    </w:p>
    <w:p w14:paraId="0DEE6C7B" w14:textId="0DC6B50F" w:rsidR="002A53DF" w:rsidRDefault="00C0704E" w:rsidP="00C0704E">
      <w:pPr>
        <w:rPr>
          <w:noProof/>
        </w:rPr>
      </w:pPr>
      <w:r w:rsidRPr="002F1A34">
        <w:rPr>
          <w:b/>
          <w:bCs/>
          <w:noProof/>
        </w:rPr>
        <w:t xml:space="preserve">Observation </w:t>
      </w:r>
      <w:r>
        <w:rPr>
          <w:b/>
          <w:bCs/>
          <w:noProof/>
        </w:rPr>
        <w:t>1</w:t>
      </w:r>
      <w:r w:rsidRPr="002F1A34">
        <w:rPr>
          <w:b/>
          <w:bCs/>
          <w:noProof/>
        </w:rPr>
        <w:t>:</w:t>
      </w:r>
      <w:r>
        <w:rPr>
          <w:noProof/>
        </w:rPr>
        <w:t xml:space="preserve"> Like NS_55 for US, NS_57 was introduced </w:t>
      </w:r>
      <w:r w:rsidRPr="00E212B4">
        <w:rPr>
          <w:noProof/>
          <w:u w:val="single"/>
        </w:rPr>
        <w:t>only</w:t>
      </w:r>
      <w:r>
        <w:rPr>
          <w:noProof/>
        </w:rPr>
        <w:t xml:space="preserve"> for the purpose of preventing IDLE/INACTIVE mode UE without</w:t>
      </w:r>
      <w:r w:rsidRPr="001A3A55">
        <w:rPr>
          <w:i/>
          <w:iCs/>
          <w:noProof/>
        </w:rPr>
        <w:t xml:space="preserve"> </w:t>
      </w:r>
      <w:r w:rsidRPr="00C738D7">
        <w:rPr>
          <w:i/>
          <w:iCs/>
          <w:noProof/>
        </w:rPr>
        <w:t>extendedBand-n77-</w:t>
      </w:r>
      <w:r w:rsidR="00D110E5">
        <w:rPr>
          <w:i/>
          <w:iCs/>
          <w:noProof/>
        </w:rPr>
        <w:t>2-</w:t>
      </w:r>
      <w:r w:rsidRPr="00C738D7">
        <w:rPr>
          <w:i/>
          <w:iCs/>
          <w:noProof/>
        </w:rPr>
        <w:t>r17</w:t>
      </w:r>
      <w:r>
        <w:rPr>
          <w:noProof/>
        </w:rPr>
        <w:t xml:space="preserve"> from camping on 3650-3980 MHz in n77.</w:t>
      </w:r>
    </w:p>
    <w:p w14:paraId="2A2C801D" w14:textId="7F42BD9B" w:rsidR="00E212B4" w:rsidRDefault="00E212B4" w:rsidP="00C0704E">
      <w:pPr>
        <w:rPr>
          <w:noProof/>
        </w:rPr>
      </w:pPr>
      <w:r>
        <w:rPr>
          <w:noProof/>
        </w:rPr>
        <w:t xml:space="preserve">The RAN2 issue </w:t>
      </w:r>
      <w:r w:rsidR="002A53DF">
        <w:rPr>
          <w:noProof/>
        </w:rPr>
        <w:t xml:space="preserve">is that in CA, network is supposed to use the same NS-value for all carriers (as illustrated in </w:t>
      </w:r>
      <w:hyperlink r:id="rId13" w:tooltip="C:Usersmtk65284Documents3GPPtsg_ranWG2_RL2TSGR2_118-eDocsR2-2205968.zip" w:history="1">
        <w:r w:rsidR="002A53DF" w:rsidRPr="001A4E35">
          <w:rPr>
            <w:rStyle w:val="Hyperlink"/>
          </w:rPr>
          <w:t>R2-2205968</w:t>
        </w:r>
      </w:hyperlink>
      <w:r w:rsidR="002A53DF">
        <w:rPr>
          <w:noProof/>
        </w:rPr>
        <w:t>), as shown in the below RRC excerpt:</w:t>
      </w:r>
      <w:r>
        <w:rPr>
          <w:noProof/>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E212B4" w:rsidRPr="00962B3F" w14:paraId="2EB4C7B0" w14:textId="77777777" w:rsidTr="00E212B4">
        <w:tc>
          <w:tcPr>
            <w:tcW w:w="9634" w:type="dxa"/>
            <w:tcBorders>
              <w:top w:val="single" w:sz="4" w:space="0" w:color="auto"/>
              <w:left w:val="single" w:sz="4" w:space="0" w:color="auto"/>
              <w:bottom w:val="single" w:sz="4" w:space="0" w:color="auto"/>
              <w:right w:val="single" w:sz="4" w:space="0" w:color="auto"/>
            </w:tcBorders>
            <w:hideMark/>
          </w:tcPr>
          <w:p w14:paraId="5673ACB0" w14:textId="77777777" w:rsidR="00E212B4" w:rsidRPr="00962B3F" w:rsidRDefault="00E212B4" w:rsidP="00C762EB">
            <w:pPr>
              <w:pStyle w:val="TAH"/>
              <w:rPr>
                <w:szCs w:val="22"/>
                <w:lang w:eastAsia="sv-SE"/>
              </w:rPr>
            </w:pPr>
            <w:proofErr w:type="spellStart"/>
            <w:r w:rsidRPr="00962B3F">
              <w:rPr>
                <w:i/>
                <w:szCs w:val="22"/>
                <w:lang w:eastAsia="sv-SE"/>
              </w:rPr>
              <w:t>FrequencyInfoUL</w:t>
            </w:r>
            <w:proofErr w:type="spellEnd"/>
            <w:r w:rsidRPr="00962B3F">
              <w:rPr>
                <w:i/>
                <w:szCs w:val="22"/>
                <w:lang w:eastAsia="sv-SE"/>
              </w:rPr>
              <w:t xml:space="preserve"> </w:t>
            </w:r>
            <w:r w:rsidRPr="00962B3F">
              <w:rPr>
                <w:szCs w:val="22"/>
                <w:lang w:eastAsia="sv-SE"/>
              </w:rPr>
              <w:t>field descriptions</w:t>
            </w:r>
          </w:p>
        </w:tc>
      </w:tr>
      <w:tr w:rsidR="00E212B4" w:rsidRPr="00962B3F" w14:paraId="7BECDDAA" w14:textId="77777777" w:rsidTr="00E212B4">
        <w:tc>
          <w:tcPr>
            <w:tcW w:w="9634" w:type="dxa"/>
            <w:tcBorders>
              <w:top w:val="single" w:sz="4" w:space="0" w:color="auto"/>
              <w:left w:val="single" w:sz="4" w:space="0" w:color="auto"/>
              <w:bottom w:val="single" w:sz="4" w:space="0" w:color="auto"/>
              <w:right w:val="single" w:sz="4" w:space="0" w:color="auto"/>
            </w:tcBorders>
            <w:hideMark/>
          </w:tcPr>
          <w:p w14:paraId="6B88D85A" w14:textId="77777777" w:rsidR="00E212B4" w:rsidRPr="00962B3F" w:rsidRDefault="00E212B4" w:rsidP="00C762EB">
            <w:pPr>
              <w:pStyle w:val="TAL"/>
              <w:rPr>
                <w:szCs w:val="22"/>
                <w:lang w:eastAsia="sv-SE"/>
              </w:rPr>
            </w:pPr>
            <w:proofErr w:type="spellStart"/>
            <w:r w:rsidRPr="00962B3F">
              <w:rPr>
                <w:b/>
                <w:i/>
                <w:szCs w:val="22"/>
                <w:lang w:eastAsia="sv-SE"/>
              </w:rPr>
              <w:t>additionalSpectrumEmission</w:t>
            </w:r>
            <w:proofErr w:type="spellEnd"/>
          </w:p>
          <w:p w14:paraId="7BE0D8DF" w14:textId="77777777" w:rsidR="00E212B4" w:rsidRPr="00962B3F" w:rsidRDefault="00E212B4" w:rsidP="00E212B4">
            <w:pPr>
              <w:pStyle w:val="TAL"/>
              <w:tabs>
                <w:tab w:val="left" w:pos="10410"/>
              </w:tabs>
              <w:rPr>
                <w:szCs w:val="22"/>
                <w:lang w:eastAsia="sv-SE"/>
              </w:rPr>
            </w:pPr>
            <w:r w:rsidRPr="00962B3F">
              <w:rPr>
                <w:szCs w:val="22"/>
                <w:lang w:eastAsia="sv-SE"/>
              </w:rPr>
              <w:t xml:space="preserve">The additional spectrum emission requirements to be applied by the UE on this uplink. If the field is absent, the UE uses value 0 for the </w:t>
            </w:r>
            <w:proofErr w:type="spellStart"/>
            <w:r w:rsidRPr="00962B3F">
              <w:rPr>
                <w:i/>
                <w:szCs w:val="22"/>
                <w:lang w:eastAsia="sv-SE"/>
              </w:rPr>
              <w:t>additionalSpectrumEmission</w:t>
            </w:r>
            <w:proofErr w:type="spellEnd"/>
            <w:r w:rsidRPr="00962B3F">
              <w:rPr>
                <w:szCs w:val="22"/>
                <w:lang w:eastAsia="sv-SE"/>
              </w:rPr>
              <w:t xml:space="preserve"> (see </w:t>
            </w:r>
            <w:r w:rsidRPr="00962B3F">
              <w:rPr>
                <w:lang w:eastAsia="sv-SE"/>
              </w:rPr>
              <w:t xml:space="preserve">TS 38.101-1 [15], </w:t>
            </w:r>
            <w:r w:rsidRPr="00962B3F">
              <w:rPr>
                <w:szCs w:val="22"/>
                <w:lang w:eastAsia="sv-SE"/>
              </w:rPr>
              <w:t xml:space="preserve">table 6.2.3.1-1A, and TS 38.101-2 [39], table 6.2.3.1-2). </w:t>
            </w:r>
            <w:r w:rsidRPr="00E212B4">
              <w:rPr>
                <w:szCs w:val="18"/>
                <w:highlight w:val="yellow"/>
              </w:rPr>
              <w:t xml:space="preserve">Network configures the same value in </w:t>
            </w:r>
            <w:proofErr w:type="spellStart"/>
            <w:r w:rsidRPr="00E212B4">
              <w:rPr>
                <w:i/>
                <w:iCs/>
                <w:szCs w:val="18"/>
                <w:highlight w:val="yellow"/>
              </w:rPr>
              <w:t>additionalSpectrumEmission</w:t>
            </w:r>
            <w:proofErr w:type="spellEnd"/>
            <w:r w:rsidRPr="00E212B4">
              <w:rPr>
                <w:i/>
                <w:iCs/>
                <w:szCs w:val="18"/>
                <w:highlight w:val="yellow"/>
              </w:rPr>
              <w:t xml:space="preserve"> </w:t>
            </w:r>
            <w:r w:rsidRPr="00E212B4">
              <w:rPr>
                <w:szCs w:val="18"/>
                <w:highlight w:val="yellow"/>
              </w:rPr>
              <w:t>for all uplink carrier(s) of the same band with UL configured.</w:t>
            </w:r>
            <w:r w:rsidRPr="00962B3F">
              <w:rPr>
                <w:szCs w:val="18"/>
              </w:rPr>
              <w:t xml:space="preserve"> The </w:t>
            </w:r>
            <w:proofErr w:type="spellStart"/>
            <w:r w:rsidRPr="00962B3F">
              <w:rPr>
                <w:i/>
                <w:iCs/>
                <w:szCs w:val="18"/>
              </w:rPr>
              <w:t>additionalSpectrumEmission</w:t>
            </w:r>
            <w:proofErr w:type="spellEnd"/>
            <w:r w:rsidRPr="00962B3F">
              <w:rPr>
                <w:i/>
                <w:iCs/>
                <w:szCs w:val="18"/>
              </w:rPr>
              <w:t xml:space="preserve"> </w:t>
            </w:r>
            <w:r w:rsidRPr="00962B3F">
              <w:rPr>
                <w:szCs w:val="18"/>
              </w:rPr>
              <w:t>is applicable for all uplink carriers of the same band with UL configured.</w:t>
            </w:r>
          </w:p>
        </w:tc>
      </w:tr>
    </w:tbl>
    <w:p w14:paraId="1385A968" w14:textId="77777777" w:rsidR="00C411E9" w:rsidRDefault="00C411E9" w:rsidP="00C0704E">
      <w:pPr>
        <w:rPr>
          <w:noProof/>
        </w:rPr>
      </w:pPr>
    </w:p>
    <w:p w14:paraId="3E254886" w14:textId="7E75265A" w:rsidR="002A53DF" w:rsidRDefault="0094763F" w:rsidP="00C0704E">
      <w:pPr>
        <w:rPr>
          <w:noProof/>
        </w:rPr>
      </w:pPr>
      <w:r>
        <w:rPr>
          <w:noProof/>
        </w:rPr>
        <w:t>Thus, if PCell is using (only) NS_55/57, network would know UE camping on the cell supports the extended band, and the question is which NS-value it should use when adding (UL) Scells: NS_55/57 (as provided in PCell SIB1) or NS_01 (which is supported over the whole band n77)? The former would be troublesome if the SCells are NOT in the extended band area, while the latter would go against</w:t>
      </w:r>
      <w:r w:rsidR="007A209D">
        <w:rPr>
          <w:noProof/>
        </w:rPr>
        <w:t xml:space="preserve"> the RRC field description text. </w:t>
      </w:r>
    </w:p>
    <w:p w14:paraId="52092FFF" w14:textId="72365125" w:rsidR="0094763F" w:rsidRDefault="0094763F" w:rsidP="00C0704E">
      <w:pPr>
        <w:rPr>
          <w:noProof/>
        </w:rPr>
      </w:pPr>
      <w:r w:rsidRPr="007A209D">
        <w:rPr>
          <w:b/>
          <w:bCs/>
          <w:noProof/>
        </w:rPr>
        <w:t>Observation 2:</w:t>
      </w:r>
      <w:r w:rsidR="007A209D">
        <w:rPr>
          <w:noProof/>
        </w:rPr>
        <w:t xml:space="preserve"> The current RRC restriction seems to create trouble for CA where PCell and UL SCell are not in the same part of band n77.</w:t>
      </w:r>
    </w:p>
    <w:p w14:paraId="1CBCE92C" w14:textId="4EF84E4E" w:rsidR="00C411E9" w:rsidRDefault="00C411E9" w:rsidP="00C0704E">
      <w:pPr>
        <w:rPr>
          <w:noProof/>
        </w:rPr>
      </w:pPr>
      <w:r>
        <w:rPr>
          <w:noProof/>
        </w:rPr>
        <w:t xml:space="preserve">This can be also condensed to the </w:t>
      </w:r>
      <w:r w:rsidR="004956F4">
        <w:rPr>
          <w:noProof/>
        </w:rPr>
        <w:t>below</w:t>
      </w:r>
      <w:r>
        <w:rPr>
          <w:noProof/>
        </w:rPr>
        <w:t xml:space="preserve"> </w:t>
      </w:r>
      <w:r w:rsidR="004956F4">
        <w:rPr>
          <w:noProof/>
        </w:rPr>
        <w:t>scenarios, where scenarios 1-2 are problematic and scenarios 3-4 are not</w:t>
      </w:r>
      <w:r>
        <w:rPr>
          <w:noProof/>
        </w:rPr>
        <w:t>:</w:t>
      </w:r>
    </w:p>
    <w:tbl>
      <w:tblPr>
        <w:tblStyle w:val="TableGrid"/>
        <w:tblW w:w="0" w:type="auto"/>
        <w:jc w:val="center"/>
        <w:tblLook w:val="04A0" w:firstRow="1" w:lastRow="0" w:firstColumn="1" w:lastColumn="0" w:noHBand="0" w:noVBand="1"/>
      </w:tblPr>
      <w:tblGrid>
        <w:gridCol w:w="2496"/>
        <w:gridCol w:w="2496"/>
        <w:gridCol w:w="2497"/>
      </w:tblGrid>
      <w:tr w:rsidR="00C411E9" w14:paraId="4C2CFDEC" w14:textId="77777777" w:rsidTr="004956F4">
        <w:trPr>
          <w:trHeight w:val="375"/>
          <w:jc w:val="center"/>
        </w:trPr>
        <w:tc>
          <w:tcPr>
            <w:tcW w:w="2496" w:type="dxa"/>
          </w:tcPr>
          <w:p w14:paraId="691F6631" w14:textId="5F67A6EB" w:rsidR="00C411E9" w:rsidRPr="004956F4" w:rsidRDefault="004956F4" w:rsidP="004956F4">
            <w:pPr>
              <w:jc w:val="center"/>
              <w:rPr>
                <w:b/>
                <w:bCs/>
                <w:noProof/>
                <w:u w:val="single"/>
              </w:rPr>
            </w:pPr>
            <w:r w:rsidRPr="004956F4">
              <w:rPr>
                <w:b/>
                <w:bCs/>
                <w:noProof/>
                <w:u w:val="single"/>
              </w:rPr>
              <w:t>Scenarios</w:t>
            </w:r>
          </w:p>
        </w:tc>
        <w:tc>
          <w:tcPr>
            <w:tcW w:w="2496" w:type="dxa"/>
          </w:tcPr>
          <w:p w14:paraId="74A04867" w14:textId="10E65380" w:rsidR="00C411E9" w:rsidRPr="004956F4" w:rsidRDefault="00C411E9" w:rsidP="004956F4">
            <w:pPr>
              <w:jc w:val="center"/>
              <w:rPr>
                <w:b/>
                <w:bCs/>
                <w:noProof/>
                <w:u w:val="single"/>
              </w:rPr>
            </w:pPr>
            <w:r w:rsidRPr="004956F4">
              <w:rPr>
                <w:b/>
                <w:bCs/>
                <w:noProof/>
                <w:u w:val="single"/>
              </w:rPr>
              <w:t xml:space="preserve">Legacy </w:t>
            </w:r>
            <w:r w:rsidR="004956F4" w:rsidRPr="004956F4">
              <w:rPr>
                <w:b/>
                <w:bCs/>
                <w:noProof/>
                <w:u w:val="single"/>
              </w:rPr>
              <w:t>part (NS_01)</w:t>
            </w:r>
          </w:p>
        </w:tc>
        <w:tc>
          <w:tcPr>
            <w:tcW w:w="2497" w:type="dxa"/>
          </w:tcPr>
          <w:p w14:paraId="4406991E" w14:textId="6132ACBF" w:rsidR="00C411E9" w:rsidRPr="004956F4" w:rsidRDefault="004956F4" w:rsidP="004956F4">
            <w:pPr>
              <w:jc w:val="center"/>
              <w:rPr>
                <w:b/>
                <w:bCs/>
                <w:noProof/>
                <w:u w:val="single"/>
              </w:rPr>
            </w:pPr>
            <w:r w:rsidRPr="004956F4">
              <w:rPr>
                <w:b/>
                <w:bCs/>
                <w:noProof/>
                <w:u w:val="single"/>
              </w:rPr>
              <w:t>Extended part (NS_55/57)</w:t>
            </w:r>
          </w:p>
        </w:tc>
      </w:tr>
      <w:tr w:rsidR="00C411E9" w14:paraId="4A8208A6" w14:textId="77777777" w:rsidTr="004956F4">
        <w:trPr>
          <w:trHeight w:val="367"/>
          <w:jc w:val="center"/>
        </w:trPr>
        <w:tc>
          <w:tcPr>
            <w:tcW w:w="2496" w:type="dxa"/>
          </w:tcPr>
          <w:p w14:paraId="75162165" w14:textId="369109BB" w:rsidR="00C411E9" w:rsidRPr="004956F4" w:rsidRDefault="004956F4" w:rsidP="004956F4">
            <w:pPr>
              <w:jc w:val="center"/>
              <w:rPr>
                <w:b/>
                <w:bCs/>
                <w:noProof/>
              </w:rPr>
            </w:pPr>
            <w:r w:rsidRPr="004956F4">
              <w:rPr>
                <w:b/>
                <w:bCs/>
                <w:noProof/>
              </w:rPr>
              <w:t>Scenario 1</w:t>
            </w:r>
          </w:p>
        </w:tc>
        <w:tc>
          <w:tcPr>
            <w:tcW w:w="2496" w:type="dxa"/>
          </w:tcPr>
          <w:p w14:paraId="6D0C17A6" w14:textId="7E2FDA75" w:rsidR="00C411E9" w:rsidRDefault="004956F4" w:rsidP="004956F4">
            <w:pPr>
              <w:jc w:val="center"/>
              <w:rPr>
                <w:noProof/>
              </w:rPr>
            </w:pPr>
            <w:r>
              <w:rPr>
                <w:noProof/>
              </w:rPr>
              <w:t>PCell</w:t>
            </w:r>
          </w:p>
        </w:tc>
        <w:tc>
          <w:tcPr>
            <w:tcW w:w="2497" w:type="dxa"/>
          </w:tcPr>
          <w:p w14:paraId="03F4342B" w14:textId="3C8FE209" w:rsidR="00C411E9" w:rsidRDefault="004956F4" w:rsidP="004956F4">
            <w:pPr>
              <w:jc w:val="center"/>
              <w:rPr>
                <w:noProof/>
              </w:rPr>
            </w:pPr>
            <w:r>
              <w:rPr>
                <w:noProof/>
              </w:rPr>
              <w:t>SCell</w:t>
            </w:r>
          </w:p>
        </w:tc>
      </w:tr>
      <w:tr w:rsidR="004956F4" w14:paraId="43709F47" w14:textId="77777777" w:rsidTr="004956F4">
        <w:trPr>
          <w:trHeight w:val="375"/>
          <w:jc w:val="center"/>
        </w:trPr>
        <w:tc>
          <w:tcPr>
            <w:tcW w:w="2496" w:type="dxa"/>
          </w:tcPr>
          <w:p w14:paraId="06DECE74" w14:textId="265FDDC2" w:rsidR="004956F4" w:rsidRPr="004956F4" w:rsidRDefault="004956F4" w:rsidP="004956F4">
            <w:pPr>
              <w:jc w:val="center"/>
              <w:rPr>
                <w:b/>
                <w:bCs/>
                <w:noProof/>
              </w:rPr>
            </w:pPr>
            <w:r w:rsidRPr="004956F4">
              <w:rPr>
                <w:b/>
                <w:bCs/>
                <w:noProof/>
              </w:rPr>
              <w:t>Scenario 2</w:t>
            </w:r>
          </w:p>
        </w:tc>
        <w:tc>
          <w:tcPr>
            <w:tcW w:w="2496" w:type="dxa"/>
          </w:tcPr>
          <w:p w14:paraId="2CA2F5A9" w14:textId="0F7293FD" w:rsidR="004956F4" w:rsidRDefault="004956F4" w:rsidP="004956F4">
            <w:pPr>
              <w:jc w:val="center"/>
              <w:rPr>
                <w:noProof/>
              </w:rPr>
            </w:pPr>
            <w:r>
              <w:rPr>
                <w:noProof/>
              </w:rPr>
              <w:t>SCell</w:t>
            </w:r>
          </w:p>
        </w:tc>
        <w:tc>
          <w:tcPr>
            <w:tcW w:w="2497" w:type="dxa"/>
          </w:tcPr>
          <w:p w14:paraId="02B70CBF" w14:textId="44656455" w:rsidR="004956F4" w:rsidRDefault="004956F4" w:rsidP="004956F4">
            <w:pPr>
              <w:jc w:val="center"/>
              <w:rPr>
                <w:noProof/>
              </w:rPr>
            </w:pPr>
            <w:r>
              <w:rPr>
                <w:noProof/>
              </w:rPr>
              <w:t>PCell</w:t>
            </w:r>
          </w:p>
        </w:tc>
      </w:tr>
      <w:tr w:rsidR="004956F4" w14:paraId="3A3503A6" w14:textId="77777777" w:rsidTr="004956F4">
        <w:trPr>
          <w:trHeight w:val="367"/>
          <w:jc w:val="center"/>
        </w:trPr>
        <w:tc>
          <w:tcPr>
            <w:tcW w:w="2496" w:type="dxa"/>
          </w:tcPr>
          <w:p w14:paraId="66E4593B" w14:textId="397FE785" w:rsidR="004956F4" w:rsidRPr="004956F4" w:rsidRDefault="004956F4" w:rsidP="004956F4">
            <w:pPr>
              <w:jc w:val="center"/>
              <w:rPr>
                <w:b/>
                <w:bCs/>
                <w:noProof/>
              </w:rPr>
            </w:pPr>
            <w:r w:rsidRPr="004956F4">
              <w:rPr>
                <w:b/>
                <w:bCs/>
                <w:noProof/>
              </w:rPr>
              <w:t>Scenario 3</w:t>
            </w:r>
          </w:p>
        </w:tc>
        <w:tc>
          <w:tcPr>
            <w:tcW w:w="2496" w:type="dxa"/>
          </w:tcPr>
          <w:p w14:paraId="614028AA" w14:textId="74B45717" w:rsidR="004956F4" w:rsidRPr="004956F4" w:rsidRDefault="004956F4" w:rsidP="004956F4">
            <w:pPr>
              <w:jc w:val="center"/>
              <w:rPr>
                <w:noProof/>
                <w:highlight w:val="green"/>
              </w:rPr>
            </w:pPr>
            <w:r w:rsidRPr="004956F4">
              <w:rPr>
                <w:noProof/>
                <w:highlight w:val="green"/>
              </w:rPr>
              <w:t>PCell + SCell</w:t>
            </w:r>
          </w:p>
        </w:tc>
        <w:tc>
          <w:tcPr>
            <w:tcW w:w="2497" w:type="dxa"/>
          </w:tcPr>
          <w:p w14:paraId="7564E1BD" w14:textId="17758DCB" w:rsidR="004956F4" w:rsidRPr="004956F4" w:rsidRDefault="004956F4" w:rsidP="004956F4">
            <w:pPr>
              <w:jc w:val="center"/>
              <w:rPr>
                <w:noProof/>
                <w:highlight w:val="green"/>
              </w:rPr>
            </w:pPr>
            <w:r w:rsidRPr="004956F4">
              <w:rPr>
                <w:noProof/>
                <w:highlight w:val="green"/>
              </w:rPr>
              <w:t>-</w:t>
            </w:r>
          </w:p>
        </w:tc>
      </w:tr>
      <w:tr w:rsidR="00C411E9" w14:paraId="26049EC4" w14:textId="77777777" w:rsidTr="004956F4">
        <w:trPr>
          <w:trHeight w:val="375"/>
          <w:jc w:val="center"/>
        </w:trPr>
        <w:tc>
          <w:tcPr>
            <w:tcW w:w="2496" w:type="dxa"/>
          </w:tcPr>
          <w:p w14:paraId="79929687" w14:textId="3C1900C8" w:rsidR="00C411E9" w:rsidRPr="004956F4" w:rsidRDefault="004956F4" w:rsidP="004956F4">
            <w:pPr>
              <w:jc w:val="center"/>
              <w:rPr>
                <w:b/>
                <w:bCs/>
                <w:noProof/>
              </w:rPr>
            </w:pPr>
            <w:r w:rsidRPr="004956F4">
              <w:rPr>
                <w:b/>
                <w:bCs/>
                <w:noProof/>
              </w:rPr>
              <w:t>Scenario 4</w:t>
            </w:r>
          </w:p>
        </w:tc>
        <w:tc>
          <w:tcPr>
            <w:tcW w:w="2496" w:type="dxa"/>
          </w:tcPr>
          <w:p w14:paraId="07A5AB2A" w14:textId="2D25062E" w:rsidR="00C411E9" w:rsidRPr="004956F4" w:rsidRDefault="004956F4" w:rsidP="004956F4">
            <w:pPr>
              <w:jc w:val="center"/>
              <w:rPr>
                <w:noProof/>
                <w:highlight w:val="green"/>
              </w:rPr>
            </w:pPr>
            <w:r w:rsidRPr="004956F4">
              <w:rPr>
                <w:noProof/>
                <w:highlight w:val="green"/>
              </w:rPr>
              <w:t>-</w:t>
            </w:r>
          </w:p>
        </w:tc>
        <w:tc>
          <w:tcPr>
            <w:tcW w:w="2497" w:type="dxa"/>
          </w:tcPr>
          <w:p w14:paraId="79A40FF2" w14:textId="09F6A73B" w:rsidR="00C411E9" w:rsidRPr="004956F4" w:rsidRDefault="004956F4" w:rsidP="004956F4">
            <w:pPr>
              <w:jc w:val="center"/>
              <w:rPr>
                <w:noProof/>
                <w:highlight w:val="green"/>
              </w:rPr>
            </w:pPr>
            <w:r w:rsidRPr="004956F4">
              <w:rPr>
                <w:noProof/>
                <w:highlight w:val="green"/>
              </w:rPr>
              <w:t>PCell+SCell</w:t>
            </w:r>
          </w:p>
        </w:tc>
      </w:tr>
    </w:tbl>
    <w:p w14:paraId="3637921F" w14:textId="77777777" w:rsidR="004956F4" w:rsidRDefault="004956F4" w:rsidP="00C0704E">
      <w:pPr>
        <w:rPr>
          <w:noProof/>
        </w:rPr>
      </w:pPr>
    </w:p>
    <w:p w14:paraId="13155181" w14:textId="0252C7B6" w:rsidR="004956F4" w:rsidRDefault="004956F4" w:rsidP="00C0704E">
      <w:pPr>
        <w:rPr>
          <w:noProof/>
        </w:rPr>
      </w:pPr>
      <w:r w:rsidRPr="004956F4">
        <w:rPr>
          <w:b/>
          <w:bCs/>
          <w:noProof/>
        </w:rPr>
        <w:t>Observation 3:</w:t>
      </w:r>
      <w:r>
        <w:rPr>
          <w:noProof/>
        </w:rPr>
        <w:t xml:space="preserve"> Since NS_55/57 are not defined in the legacy part of n77 (for either US or Canada), there is always a discrepancy in how NS-values can be used in PCell and (UL) SCell(s).</w:t>
      </w:r>
    </w:p>
    <w:p w14:paraId="310E60A3" w14:textId="1FE0EDF3" w:rsidR="007A209D" w:rsidRDefault="007A209D" w:rsidP="00C0704E">
      <w:pPr>
        <w:rPr>
          <w:noProof/>
        </w:rPr>
      </w:pPr>
      <w:r>
        <w:rPr>
          <w:noProof/>
        </w:rPr>
        <w:t xml:space="preserve">This restriction originated from 3GPP assuming that </w:t>
      </w:r>
      <w:r w:rsidR="00C0704E">
        <w:rPr>
          <w:noProof/>
        </w:rPr>
        <w:t>the cells in the same frequency band support the same NS-values</w:t>
      </w:r>
      <w:r>
        <w:rPr>
          <w:noProof/>
        </w:rPr>
        <w:t>, i.e. all cells would be required to support the same A-MPR requirements (since those usually relate to regulatory requirements).</w:t>
      </w:r>
      <w:r w:rsidR="00C0704E">
        <w:rPr>
          <w:noProof/>
        </w:rPr>
        <w:t xml:space="preserve"> </w:t>
      </w:r>
      <w:r>
        <w:rPr>
          <w:noProof/>
        </w:rPr>
        <w:t xml:space="preserve">In this case, UE does support both NS_01 and NS_55/57 but both indicate the same A-MPR requirements. The NS_55/57 are “special” since there were only created to avoid UE camping on the PCell using the extended part of n77 band (which was due to a different regulatory requirement than A-MPR requirement). </w:t>
      </w:r>
    </w:p>
    <w:p w14:paraId="226EC6CF" w14:textId="7834C20E" w:rsidR="007A209D" w:rsidRDefault="007A209D" w:rsidP="00C0704E">
      <w:pPr>
        <w:rPr>
          <w:noProof/>
        </w:rPr>
      </w:pPr>
      <w:r w:rsidRPr="007A209D">
        <w:rPr>
          <w:b/>
          <w:bCs/>
          <w:noProof/>
        </w:rPr>
        <w:t xml:space="preserve">Observation </w:t>
      </w:r>
      <w:r w:rsidR="004956F4">
        <w:rPr>
          <w:b/>
          <w:bCs/>
          <w:noProof/>
        </w:rPr>
        <w:t>4</w:t>
      </w:r>
      <w:r w:rsidRPr="007A209D">
        <w:rPr>
          <w:b/>
          <w:bCs/>
          <w:noProof/>
        </w:rPr>
        <w:t>:</w:t>
      </w:r>
      <w:r>
        <w:rPr>
          <w:noProof/>
        </w:rPr>
        <w:t xml:space="preserve"> UE supporting NS_55/57 always also supports NS_01 since NS_55/57 define the same A-MPR requirements as NS_01. </w:t>
      </w:r>
    </w:p>
    <w:p w14:paraId="65644A26" w14:textId="24E7F09F" w:rsidR="00C0704E" w:rsidRDefault="008D78D3" w:rsidP="00C0704E">
      <w:pPr>
        <w:rPr>
          <w:noProof/>
        </w:rPr>
      </w:pPr>
      <w:r>
        <w:rPr>
          <w:noProof/>
        </w:rPr>
        <w:lastRenderedPageBreak/>
        <w:t xml:space="preserve">As we also discuss in </w:t>
      </w:r>
      <w:hyperlink r:id="rId14" w:history="1">
        <w:r w:rsidRPr="004956F4">
          <w:rPr>
            <w:rStyle w:val="Hyperlink"/>
            <w:noProof/>
          </w:rPr>
          <w:t>R2-2207261</w:t>
        </w:r>
      </w:hyperlink>
      <w:r>
        <w:rPr>
          <w:noProof/>
        </w:rPr>
        <w:t xml:space="preserve">, this is partly related with the use of NS-values for UL CA in general. Because of this, we see </w:t>
      </w:r>
      <w:r w:rsidR="00C0704E">
        <w:rPr>
          <w:noProof/>
        </w:rPr>
        <w:t xml:space="preserve">two </w:t>
      </w:r>
      <w:r w:rsidR="00092EC9">
        <w:rPr>
          <w:noProof/>
        </w:rPr>
        <w:t xml:space="preserve">main </w:t>
      </w:r>
      <w:r w:rsidR="00C0704E">
        <w:rPr>
          <w:noProof/>
        </w:rPr>
        <w:t xml:space="preserve">approaches for the </w:t>
      </w:r>
      <w:r w:rsidR="00092EC9">
        <w:rPr>
          <w:noProof/>
        </w:rPr>
        <w:t xml:space="preserve">UL CA </w:t>
      </w:r>
      <w:r w:rsidR="00C0704E">
        <w:rPr>
          <w:noProof/>
        </w:rPr>
        <w:t>case with n77</w:t>
      </w:r>
      <w:r w:rsidR="00C0704E">
        <w:t>: 1) Using CA_NS_01 for both cells</w:t>
      </w:r>
      <w:r w:rsidR="00092EC9">
        <w:t xml:space="preserve"> (i.e. signalling nothing for the </w:t>
      </w:r>
      <w:proofErr w:type="spellStart"/>
      <w:r w:rsidR="00092EC9">
        <w:t>PCell</w:t>
      </w:r>
      <w:proofErr w:type="spellEnd"/>
      <w:r w:rsidR="00092EC9">
        <w:t xml:space="preserve"> or the </w:t>
      </w:r>
      <w:proofErr w:type="spellStart"/>
      <w:r w:rsidR="00092EC9">
        <w:t>SCells</w:t>
      </w:r>
      <w:proofErr w:type="spellEnd"/>
      <w:r w:rsidR="00092EC9">
        <w:t>)</w:t>
      </w:r>
      <w:r w:rsidR="00C0704E">
        <w:t xml:space="preserve">, or 2)  </w:t>
      </w:r>
      <w:r w:rsidR="00092EC9">
        <w:t>RAN4 defining new “</w:t>
      </w:r>
      <w:r w:rsidR="00C0704E">
        <w:t>CA_NS_5</w:t>
      </w:r>
      <w:r w:rsidR="00092EC9">
        <w:t>5” and “CA_NS_5</w:t>
      </w:r>
      <w:r w:rsidR="00C0704E">
        <w:t>7</w:t>
      </w:r>
      <w:r w:rsidR="00092EC9">
        <w:t>”</w:t>
      </w:r>
      <w:r w:rsidR="00C0704E">
        <w:t xml:space="preserve"> </w:t>
      </w:r>
      <w:r w:rsidR="00092EC9">
        <w:t xml:space="preserve">that is used </w:t>
      </w:r>
      <w:r w:rsidR="00C0704E">
        <w:t xml:space="preserve">for the extended part of n77, i.e., 3650-3980 MHz, and CA_NS_01 for the "legacy" part of n77, i.e., 3450-3650 </w:t>
      </w:r>
      <w:proofErr w:type="spellStart"/>
      <w:r w:rsidR="00C0704E">
        <w:t>MHz.</w:t>
      </w:r>
      <w:proofErr w:type="spellEnd"/>
      <w:r w:rsidR="00092EC9">
        <w:t xml:space="preserve"> </w:t>
      </w:r>
      <w:r w:rsidR="00C0704E">
        <w:rPr>
          <w:noProof/>
        </w:rPr>
        <w:t xml:space="preserve">From RAN2 perspective, we would note that </w:t>
      </w:r>
      <w:r w:rsidR="00092EC9">
        <w:rPr>
          <w:noProof/>
        </w:rPr>
        <w:t xml:space="preserve">the first approach seems better </w:t>
      </w:r>
      <w:r w:rsidR="00C0704E">
        <w:rPr>
          <w:noProof/>
        </w:rPr>
        <w:t xml:space="preserve">due to several factors: </w:t>
      </w:r>
    </w:p>
    <w:p w14:paraId="537D6F11" w14:textId="396E42E8" w:rsidR="00C0704E" w:rsidRDefault="00C0704E" w:rsidP="00C0704E">
      <w:pPr>
        <w:pStyle w:val="ListParagraph"/>
        <w:numPr>
          <w:ilvl w:val="0"/>
          <w:numId w:val="8"/>
        </w:numPr>
        <w:rPr>
          <w:noProof/>
        </w:rPr>
      </w:pPr>
      <w:r>
        <w:rPr>
          <w:noProof/>
        </w:rPr>
        <w:t>CA_NS_57(if it’s introduced) and NS_57 does not specify any "real" A-MPR requirements: All it does is refer to CA_NS_01 and NS_01 requirements, respectively. It’s noted that the NS_</w:t>
      </w:r>
      <w:r w:rsidR="00092EC9">
        <w:rPr>
          <w:noProof/>
        </w:rPr>
        <w:t>55/</w:t>
      </w:r>
      <w:r>
        <w:rPr>
          <w:noProof/>
        </w:rPr>
        <w:t xml:space="preserve">57 </w:t>
      </w:r>
      <w:r w:rsidR="00092EC9">
        <w:rPr>
          <w:noProof/>
        </w:rPr>
        <w:t>were</w:t>
      </w:r>
      <w:r>
        <w:rPr>
          <w:noProof/>
        </w:rPr>
        <w:t xml:space="preserve"> only meant to be used in IDLE/INACTIVE mode, i.e., to prevent UEs without </w:t>
      </w:r>
      <w:r w:rsidRPr="00C738D7">
        <w:rPr>
          <w:i/>
          <w:iCs/>
          <w:noProof/>
        </w:rPr>
        <w:t>extendedBand-n77-</w:t>
      </w:r>
      <w:r w:rsidR="00D110E5">
        <w:rPr>
          <w:i/>
          <w:iCs/>
          <w:noProof/>
        </w:rPr>
        <w:t>2-</w:t>
      </w:r>
      <w:r w:rsidRPr="00C738D7">
        <w:rPr>
          <w:i/>
          <w:iCs/>
          <w:noProof/>
        </w:rPr>
        <w:t>r17</w:t>
      </w:r>
      <w:r>
        <w:rPr>
          <w:noProof/>
        </w:rPr>
        <w:t xml:space="preserve"> from camping on the extended n77 spectrum.</w:t>
      </w:r>
    </w:p>
    <w:p w14:paraId="0E1AC229" w14:textId="7820A4EB" w:rsidR="00C0704E" w:rsidRDefault="00C0704E" w:rsidP="00C0704E">
      <w:pPr>
        <w:pStyle w:val="ListParagraph"/>
        <w:numPr>
          <w:ilvl w:val="0"/>
          <w:numId w:val="8"/>
        </w:numPr>
        <w:rPr>
          <w:noProof/>
        </w:rPr>
      </w:pPr>
      <w:proofErr w:type="spellStart"/>
      <w:r>
        <w:t>SCells</w:t>
      </w:r>
      <w:proofErr w:type="spellEnd"/>
      <w:r>
        <w:t xml:space="preserve"> are deactivated in HO by default in Rel-15, but they can be kept activated starting from Rel-16 onwards. But even when they are activated, normally nothing is transmitted over SCell during the handover procedure (i.e., any impacts to UL </w:t>
      </w:r>
      <w:r w:rsidR="00092EC9">
        <w:t xml:space="preserve">emissions </w:t>
      </w:r>
      <w:r>
        <w:t>would only occur after the handover).</w:t>
      </w:r>
    </w:p>
    <w:p w14:paraId="33975059" w14:textId="46438FC8" w:rsidR="00C0704E" w:rsidRDefault="00C0704E" w:rsidP="00C0704E">
      <w:pPr>
        <w:pStyle w:val="ListParagraph"/>
        <w:numPr>
          <w:ilvl w:val="0"/>
          <w:numId w:val="8"/>
        </w:numPr>
        <w:rPr>
          <w:noProof/>
        </w:rPr>
      </w:pPr>
      <w:r>
        <w:rPr>
          <w:noProof/>
        </w:rPr>
        <w:t xml:space="preserve">RAN2 has a general principle wherein HO command contents of target </w:t>
      </w:r>
      <w:r w:rsidR="00092EC9">
        <w:rPr>
          <w:noProof/>
        </w:rPr>
        <w:t>PC</w:t>
      </w:r>
      <w:r>
        <w:rPr>
          <w:noProof/>
        </w:rPr>
        <w:t xml:space="preserve">ell configuration should be same as the target </w:t>
      </w:r>
      <w:r w:rsidR="00092EC9">
        <w:rPr>
          <w:noProof/>
        </w:rPr>
        <w:t>PC</w:t>
      </w:r>
      <w:r>
        <w:rPr>
          <w:noProof/>
        </w:rPr>
        <w:t>ell SIB1 contents (where applicable), which is to allow UE to read SIB1 at any point before, during or after handover (i.e., up to UE implementation if SIB1 is read or not). This may cause a case that the UE overwrites any parameter that network might provide via dedicated signalling, which could create unpredictable UE behaviour. However, in terms of the NS-value, since this only applies for PCell (as UE doesn't read SCell SIBs), the unpredicable UE behaviour is limited to PCell. Even if HO command would provide CA_NS_01 with PCell while the target cell broadcasts NS_57, it’s not a problem if the UE behaviour with</w:t>
      </w:r>
      <w:r w:rsidRPr="00987BE9">
        <w:rPr>
          <w:i/>
          <w:iCs/>
          <w:noProof/>
        </w:rPr>
        <w:t xml:space="preserve"> </w:t>
      </w:r>
      <w:r w:rsidRPr="00C738D7">
        <w:rPr>
          <w:i/>
          <w:iCs/>
          <w:noProof/>
        </w:rPr>
        <w:t>extendedBand-n77-</w:t>
      </w:r>
      <w:r w:rsidR="00D110E5">
        <w:rPr>
          <w:i/>
          <w:iCs/>
          <w:noProof/>
        </w:rPr>
        <w:t>2-</w:t>
      </w:r>
      <w:r w:rsidRPr="00C738D7">
        <w:rPr>
          <w:i/>
          <w:iCs/>
          <w:noProof/>
        </w:rPr>
        <w:t>r17</w:t>
      </w:r>
      <w:r>
        <w:rPr>
          <w:i/>
          <w:iCs/>
          <w:noProof/>
        </w:rPr>
        <w:t xml:space="preserve"> </w:t>
      </w:r>
      <w:r>
        <w:rPr>
          <w:noProof/>
        </w:rPr>
        <w:t>is defined in a way that the UE follows CA_NS_01 even if NS_57 is broadcast.</w:t>
      </w:r>
    </w:p>
    <w:p w14:paraId="4EF23BAD" w14:textId="77777777" w:rsidR="00C0704E" w:rsidRDefault="00C0704E" w:rsidP="00C0704E">
      <w:pPr>
        <w:pStyle w:val="ListParagraph"/>
        <w:numPr>
          <w:ilvl w:val="0"/>
          <w:numId w:val="8"/>
        </w:numPr>
        <w:rPr>
          <w:noProof/>
        </w:rPr>
      </w:pPr>
      <w:r>
        <w:rPr>
          <w:noProof/>
        </w:rPr>
        <w:t xml:space="preserve">CA_NS_01 is defined as </w:t>
      </w:r>
      <w:r>
        <w:rPr>
          <w:b/>
          <w:bCs/>
          <w:noProof/>
        </w:rPr>
        <w:t>absence</w:t>
      </w:r>
      <w:r>
        <w:rPr>
          <w:noProof/>
        </w:rPr>
        <w:t xml:space="preserve"> of signalled NS_value, i.e. network signals no NS-value. This makes it more signalling efficient than signalling CA_NS_57 in the HO command.</w:t>
      </w:r>
    </w:p>
    <w:p w14:paraId="3DE8316B" w14:textId="6BA0936E" w:rsidR="00C0704E" w:rsidRDefault="00C0704E" w:rsidP="00C0704E">
      <w:pPr>
        <w:rPr>
          <w:noProof/>
        </w:rPr>
      </w:pPr>
      <w:r w:rsidRPr="007A6438">
        <w:rPr>
          <w:b/>
          <w:bCs/>
          <w:noProof/>
        </w:rPr>
        <w:t xml:space="preserve">Observation </w:t>
      </w:r>
      <w:r w:rsidR="004956F4">
        <w:rPr>
          <w:b/>
          <w:bCs/>
          <w:noProof/>
        </w:rPr>
        <w:t>5</w:t>
      </w:r>
      <w:r w:rsidRPr="007A6438">
        <w:rPr>
          <w:b/>
          <w:bCs/>
          <w:noProof/>
        </w:rPr>
        <w:t>:</w:t>
      </w:r>
      <w:r>
        <w:rPr>
          <w:noProof/>
        </w:rPr>
        <w:t xml:space="preserve"> Using CA_NS_01 in signalling (i.e., no NS-value is signalled) has smaller overhead than using </w:t>
      </w:r>
      <w:r w:rsidR="00A93845">
        <w:rPr>
          <w:noProof/>
        </w:rPr>
        <w:t xml:space="preserve">a newly defined </w:t>
      </w:r>
      <w:r>
        <w:rPr>
          <w:noProof/>
        </w:rPr>
        <w:t xml:space="preserve">CA_NS_57 </w:t>
      </w:r>
      <w:r w:rsidR="00A93845">
        <w:rPr>
          <w:noProof/>
        </w:rPr>
        <w:t xml:space="preserve">and works in all cases </w:t>
      </w:r>
      <w:r>
        <w:rPr>
          <w:noProof/>
        </w:rPr>
        <w:t xml:space="preserve">(since </w:t>
      </w:r>
      <w:r w:rsidR="00A93845">
        <w:rPr>
          <w:noProof/>
        </w:rPr>
        <w:t>NS_01, CA_NS_01 ad CA_NC_NS_01 are defined for all band combinations)</w:t>
      </w:r>
    </w:p>
    <w:p w14:paraId="031460D2" w14:textId="15C3BCCA" w:rsidR="00A93845" w:rsidRDefault="00A93845" w:rsidP="00A93845">
      <w:r>
        <w:t>As we have discussed, the main issue of contention seems to be whether NS_01 is allowed to be signalled for n77 cells even when they are broadcasting only NS_55 or NS_57. As we have explained, this is partly stemming from the ambiguity in RAN2 specifications on how NS-values are used in intra-band UL CA. In our view the used NS-value for intra-band UL CA is according to the NS_CA (if any), which would mean that in most cases network typically signals nothing (as NS_CA_01 is used).</w:t>
      </w:r>
      <w:r w:rsidR="000058FA">
        <w:t xml:space="preserve"> </w:t>
      </w:r>
      <w:r>
        <w:t xml:space="preserve">This will still require some modification to the RRC specification wording: </w:t>
      </w:r>
      <w:r w:rsidR="004956F4">
        <w:t xml:space="preserve">As we discuss in </w:t>
      </w:r>
      <w:hyperlink r:id="rId15" w:history="1">
        <w:r w:rsidR="004956F4" w:rsidRPr="004956F4">
          <w:rPr>
            <w:rStyle w:val="Hyperlink"/>
            <w:noProof/>
          </w:rPr>
          <w:t>R2-2207261</w:t>
        </w:r>
      </w:hyperlink>
      <w:r w:rsidR="004956F4">
        <w:t xml:space="preserve">, this can be resolved by just using the CA NS-values and thus aligning with LTE specifications. </w:t>
      </w:r>
    </w:p>
    <w:p w14:paraId="1BC82ECA" w14:textId="00DA1693" w:rsidR="009339CB" w:rsidRDefault="009339CB" w:rsidP="009339CB">
      <w:r>
        <w:rPr>
          <w:b/>
        </w:rPr>
        <w:t>Proposal</w:t>
      </w:r>
      <w:r w:rsidRPr="00B84DB2">
        <w:rPr>
          <w:b/>
        </w:rPr>
        <w:t xml:space="preserve"> </w:t>
      </w:r>
      <w:r w:rsidR="000058FA">
        <w:rPr>
          <w:b/>
        </w:rPr>
        <w:t>1</w:t>
      </w:r>
      <w:r w:rsidRPr="007A2E55">
        <w:rPr>
          <w:bCs/>
        </w:rPr>
        <w:t>:</w:t>
      </w:r>
      <w:r>
        <w:t xml:space="preserve"> </w:t>
      </w:r>
      <w:r w:rsidR="007A3F82">
        <w:t>Clarify in RRC that for intra-band UL CA, the values that need to be the same for all serving cells in the same band refer to the CA_NS-values</w:t>
      </w:r>
      <w:r w:rsidR="000058FA">
        <w:t xml:space="preserve"> and both </w:t>
      </w:r>
      <w:proofErr w:type="spellStart"/>
      <w:r w:rsidR="000058FA">
        <w:t>PCell</w:t>
      </w:r>
      <w:proofErr w:type="spellEnd"/>
      <w:r w:rsidR="000058FA">
        <w:t xml:space="preserve"> and </w:t>
      </w:r>
      <w:proofErr w:type="spellStart"/>
      <w:r w:rsidR="000058FA">
        <w:t>SCells</w:t>
      </w:r>
      <w:proofErr w:type="spellEnd"/>
      <w:r w:rsidR="000058FA">
        <w:t xml:space="preserve"> use the same value</w:t>
      </w:r>
      <w:r w:rsidR="007A3F82">
        <w:t>.</w:t>
      </w:r>
    </w:p>
    <w:p w14:paraId="49A0B907" w14:textId="3A8872C9" w:rsidR="00D110E5" w:rsidRDefault="00D110E5" w:rsidP="009339CB">
      <w:r w:rsidRPr="00D110E5">
        <w:rPr>
          <w:b/>
          <w:bCs/>
        </w:rPr>
        <w:t>Proposal 2:</w:t>
      </w:r>
      <w:r>
        <w:t xml:space="preserve"> Adopt the same solution for both NS_55 and NS_57.</w:t>
      </w:r>
    </w:p>
    <w:p w14:paraId="57A6A911" w14:textId="1B5DE0FC" w:rsidR="007A3F82" w:rsidRPr="006E13D1" w:rsidRDefault="007A3F82" w:rsidP="007A3F82">
      <w:pPr>
        <w:pStyle w:val="Heading2"/>
      </w:pPr>
      <w:r>
        <w:t>2</w:t>
      </w:r>
      <w:r w:rsidRPr="006E13D1">
        <w:t>.</w:t>
      </w:r>
      <w:r w:rsidR="008D78D3">
        <w:t>2</w:t>
      </w:r>
      <w:r w:rsidRPr="006E13D1">
        <w:tab/>
      </w:r>
      <w:r>
        <w:t xml:space="preserve">UE capabilities for NS-values for n77 </w:t>
      </w:r>
    </w:p>
    <w:p w14:paraId="3F6E0CF3" w14:textId="77777777" w:rsidR="007A3F82" w:rsidRDefault="007A3F82" w:rsidP="007A3F82">
      <w:r>
        <w:t>RAN#96 also indicated that any concerns with UE capabilities should be resolved: However, looking at the existing capabilities, it seems that form RAN2 perspective nothing needs to be added as the support of NS-values is already clearly captured, as shown by below excerpt from TS38.306:</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A3F82" w:rsidRPr="007D1E1D" w14:paraId="04906B7D" w14:textId="77777777" w:rsidTr="00C762EB">
        <w:trPr>
          <w:cantSplit/>
          <w:tblHeader/>
        </w:trPr>
        <w:tc>
          <w:tcPr>
            <w:tcW w:w="6917" w:type="dxa"/>
          </w:tcPr>
          <w:p w14:paraId="6E0825D5" w14:textId="77777777" w:rsidR="007A3F82" w:rsidRPr="007D1E1D" w:rsidRDefault="007A3F82" w:rsidP="00C762EB">
            <w:pPr>
              <w:pStyle w:val="TAL"/>
              <w:rPr>
                <w:b/>
                <w:i/>
              </w:rPr>
            </w:pPr>
            <w:r w:rsidRPr="007D1E1D">
              <w:rPr>
                <w:b/>
                <w:i/>
              </w:rPr>
              <w:t>extendedBand-n77-r16</w:t>
            </w:r>
          </w:p>
          <w:p w14:paraId="49A056BD" w14:textId="77777777" w:rsidR="007A3F82" w:rsidRPr="007D1E1D" w:rsidRDefault="007A3F82" w:rsidP="00C762EB">
            <w:pPr>
              <w:pStyle w:val="TAL"/>
              <w:rPr>
                <w:bCs/>
                <w:iCs/>
              </w:rPr>
            </w:pPr>
            <w:r w:rsidRPr="007D1E1D">
              <w:rPr>
                <w:noProof/>
              </w:rPr>
              <w:t xml:space="preserve">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w:t>
            </w:r>
            <w:r w:rsidRPr="007A3F82">
              <w:rPr>
                <w:noProof/>
                <w:highlight w:val="yellow"/>
              </w:rPr>
              <w:t>A UE that indicates this field shall also support NS value 55 as specified in TS 38.101-1 [2].</w:t>
            </w:r>
          </w:p>
        </w:tc>
        <w:tc>
          <w:tcPr>
            <w:tcW w:w="709" w:type="dxa"/>
          </w:tcPr>
          <w:p w14:paraId="272C5BF7" w14:textId="77777777" w:rsidR="007A3F82" w:rsidRPr="007D1E1D" w:rsidRDefault="007A3F82" w:rsidP="00C762EB">
            <w:pPr>
              <w:pStyle w:val="TAL"/>
              <w:jc w:val="center"/>
            </w:pPr>
            <w:r w:rsidRPr="007D1E1D">
              <w:t>UE</w:t>
            </w:r>
          </w:p>
        </w:tc>
        <w:tc>
          <w:tcPr>
            <w:tcW w:w="567" w:type="dxa"/>
          </w:tcPr>
          <w:p w14:paraId="6BD0DB42" w14:textId="77777777" w:rsidR="007A3F82" w:rsidRPr="007D1E1D" w:rsidRDefault="007A3F82" w:rsidP="00C762EB">
            <w:pPr>
              <w:pStyle w:val="TAL"/>
              <w:jc w:val="center"/>
            </w:pPr>
            <w:r w:rsidRPr="007D1E1D">
              <w:t>No</w:t>
            </w:r>
          </w:p>
        </w:tc>
        <w:tc>
          <w:tcPr>
            <w:tcW w:w="709" w:type="dxa"/>
          </w:tcPr>
          <w:p w14:paraId="46786C96" w14:textId="77777777" w:rsidR="007A3F82" w:rsidRPr="007D1E1D" w:rsidRDefault="007A3F82" w:rsidP="00C762EB">
            <w:pPr>
              <w:pStyle w:val="TAL"/>
              <w:jc w:val="center"/>
            </w:pPr>
            <w:r w:rsidRPr="007D1E1D">
              <w:t>No</w:t>
            </w:r>
          </w:p>
        </w:tc>
        <w:tc>
          <w:tcPr>
            <w:tcW w:w="728" w:type="dxa"/>
          </w:tcPr>
          <w:p w14:paraId="14EA88D7" w14:textId="77777777" w:rsidR="007A3F82" w:rsidRPr="007D1E1D" w:rsidRDefault="007A3F82" w:rsidP="00C762EB">
            <w:pPr>
              <w:pStyle w:val="TAL"/>
              <w:jc w:val="center"/>
            </w:pPr>
            <w:r w:rsidRPr="007D1E1D">
              <w:t>No</w:t>
            </w:r>
          </w:p>
        </w:tc>
      </w:tr>
      <w:tr w:rsidR="007A3F82" w:rsidRPr="007D1E1D" w14:paraId="739A7E18" w14:textId="77777777" w:rsidTr="00C762EB">
        <w:trPr>
          <w:cantSplit/>
          <w:tblHeader/>
        </w:trPr>
        <w:tc>
          <w:tcPr>
            <w:tcW w:w="6917" w:type="dxa"/>
          </w:tcPr>
          <w:p w14:paraId="3378438C" w14:textId="77777777" w:rsidR="007A3F82" w:rsidRPr="007D1E1D" w:rsidRDefault="007A3F82" w:rsidP="00C762EB">
            <w:pPr>
              <w:pStyle w:val="TAL"/>
              <w:rPr>
                <w:b/>
                <w:i/>
              </w:rPr>
            </w:pPr>
            <w:r w:rsidRPr="007D1E1D">
              <w:rPr>
                <w:b/>
                <w:i/>
              </w:rPr>
              <w:t>extendedBand-n77-2-r17</w:t>
            </w:r>
          </w:p>
          <w:p w14:paraId="27C420FC" w14:textId="77777777" w:rsidR="007A3F82" w:rsidRPr="007D1E1D" w:rsidRDefault="007A3F82" w:rsidP="00C762EB">
            <w:pPr>
              <w:pStyle w:val="TAL"/>
              <w:rPr>
                <w:b/>
                <w:i/>
              </w:rPr>
            </w:pPr>
            <w:r w:rsidRPr="007D1E1D">
              <w:rPr>
                <w:bCs/>
                <w:iCs/>
              </w:rPr>
              <w:t xml:space="preserve">This field is only applicable for UEs that indicate support for band n77. If present, the UE supports the restriction to 3450 - 3650 MHz and 3650 - 3980 ranges of band n77 in Canada as specified in Note 12 of Table 5.2-1 in TS 38.101-1 [2]. If absent, the UE supports only restriction to the 3450 - 3650 MHz range of band n77 in Canada. </w:t>
            </w:r>
            <w:r w:rsidRPr="007A3F82">
              <w:rPr>
                <w:bCs/>
                <w:iCs/>
                <w:highlight w:val="yellow"/>
              </w:rPr>
              <w:t>A UE that indicates this field shall also support NS value 57 as specified in TS 38.101-1 [2].</w:t>
            </w:r>
          </w:p>
        </w:tc>
        <w:tc>
          <w:tcPr>
            <w:tcW w:w="709" w:type="dxa"/>
          </w:tcPr>
          <w:p w14:paraId="2A323632" w14:textId="77777777" w:rsidR="007A3F82" w:rsidRPr="007D1E1D" w:rsidRDefault="007A3F82" w:rsidP="00C762EB">
            <w:pPr>
              <w:pStyle w:val="TAL"/>
              <w:jc w:val="center"/>
            </w:pPr>
            <w:r w:rsidRPr="007D1E1D">
              <w:t>UE</w:t>
            </w:r>
          </w:p>
        </w:tc>
        <w:tc>
          <w:tcPr>
            <w:tcW w:w="567" w:type="dxa"/>
          </w:tcPr>
          <w:p w14:paraId="6355DD0D" w14:textId="77777777" w:rsidR="007A3F82" w:rsidRPr="007D1E1D" w:rsidRDefault="007A3F82" w:rsidP="00C762EB">
            <w:pPr>
              <w:pStyle w:val="TAL"/>
              <w:jc w:val="center"/>
            </w:pPr>
            <w:r w:rsidRPr="007D1E1D">
              <w:t>No</w:t>
            </w:r>
          </w:p>
        </w:tc>
        <w:tc>
          <w:tcPr>
            <w:tcW w:w="709" w:type="dxa"/>
          </w:tcPr>
          <w:p w14:paraId="700E2119" w14:textId="77777777" w:rsidR="007A3F82" w:rsidRPr="007D1E1D" w:rsidRDefault="007A3F82" w:rsidP="00C762EB">
            <w:pPr>
              <w:pStyle w:val="TAL"/>
              <w:jc w:val="center"/>
            </w:pPr>
            <w:r w:rsidRPr="007D1E1D">
              <w:t>No</w:t>
            </w:r>
          </w:p>
        </w:tc>
        <w:tc>
          <w:tcPr>
            <w:tcW w:w="728" w:type="dxa"/>
          </w:tcPr>
          <w:p w14:paraId="6918B311" w14:textId="77777777" w:rsidR="007A3F82" w:rsidRPr="007D1E1D" w:rsidRDefault="007A3F82" w:rsidP="00C762EB">
            <w:pPr>
              <w:pStyle w:val="TAL"/>
              <w:jc w:val="center"/>
            </w:pPr>
            <w:r w:rsidRPr="007D1E1D">
              <w:t>No</w:t>
            </w:r>
          </w:p>
        </w:tc>
      </w:tr>
    </w:tbl>
    <w:p w14:paraId="6B92A144" w14:textId="7433FE81" w:rsidR="007A3F82" w:rsidRDefault="007A3F82" w:rsidP="007A3F82">
      <w:pPr>
        <w:rPr>
          <w:b/>
          <w:bCs/>
        </w:rPr>
      </w:pPr>
    </w:p>
    <w:p w14:paraId="09B78CAF" w14:textId="647D27E5" w:rsidR="007A3F82" w:rsidRPr="007A3F82" w:rsidRDefault="007A3F82" w:rsidP="007A3F82">
      <w:r>
        <w:rPr>
          <w:b/>
          <w:bCs/>
        </w:rPr>
        <w:t xml:space="preserve">Observation </w:t>
      </w:r>
      <w:r w:rsidR="004956F4">
        <w:rPr>
          <w:b/>
          <w:bCs/>
        </w:rPr>
        <w:t>6</w:t>
      </w:r>
      <w:r>
        <w:rPr>
          <w:b/>
          <w:bCs/>
        </w:rPr>
        <w:t xml:space="preserve">: </w:t>
      </w:r>
      <w:r>
        <w:t>Current UE capabilities for n77 extensions already mandate support of the corresponding NS-values NS_55 and NS_57.</w:t>
      </w:r>
    </w:p>
    <w:p w14:paraId="1BAD1E04" w14:textId="50D72604" w:rsidR="007A3F82" w:rsidRPr="006E13D1" w:rsidRDefault="007A3F82" w:rsidP="007A3F82">
      <w:r w:rsidRPr="00092EC9">
        <w:rPr>
          <w:b/>
          <w:bCs/>
        </w:rPr>
        <w:lastRenderedPageBreak/>
        <w:t xml:space="preserve">Proposal </w:t>
      </w:r>
      <w:r w:rsidR="00D110E5">
        <w:rPr>
          <w:b/>
          <w:bCs/>
        </w:rPr>
        <w:t>3</w:t>
      </w:r>
      <w:r w:rsidRPr="00092EC9">
        <w:rPr>
          <w:b/>
          <w:bCs/>
        </w:rPr>
        <w:t>:</w:t>
      </w:r>
      <w:r>
        <w:t xml:space="preserve"> No changes are needed to UE capabilities for band n77 extensions.</w:t>
      </w:r>
    </w:p>
    <w:p w14:paraId="072954CB" w14:textId="77777777" w:rsidR="007A3F82" w:rsidRPr="006E13D1" w:rsidRDefault="007A3F82" w:rsidP="009339CB"/>
    <w:p w14:paraId="69B7B8E6" w14:textId="69E07FC9" w:rsidR="009339CB" w:rsidRPr="006E13D1" w:rsidRDefault="005A13AB" w:rsidP="009339CB">
      <w:pPr>
        <w:pStyle w:val="Heading1"/>
      </w:pPr>
      <w:r>
        <w:t>3</w:t>
      </w:r>
      <w:r w:rsidR="009339CB" w:rsidRPr="006E13D1">
        <w:tab/>
      </w:r>
      <w:r w:rsidR="009339CB">
        <w:t>Conclusion</w:t>
      </w:r>
    </w:p>
    <w:p w14:paraId="6E24B0F4" w14:textId="7B9ABC32" w:rsidR="009339CB" w:rsidRPr="006E13D1" w:rsidRDefault="009339CB" w:rsidP="009339CB">
      <w:r>
        <w:t>This document has made the following observations:</w:t>
      </w:r>
    </w:p>
    <w:p w14:paraId="01CF7380" w14:textId="77777777" w:rsidR="007A3F82" w:rsidRDefault="007A3F82" w:rsidP="007A3F82">
      <w:pPr>
        <w:rPr>
          <w:noProof/>
        </w:rPr>
      </w:pPr>
      <w:r w:rsidRPr="002F1A34">
        <w:rPr>
          <w:b/>
          <w:bCs/>
          <w:noProof/>
        </w:rPr>
        <w:t xml:space="preserve">Observation </w:t>
      </w:r>
      <w:r>
        <w:rPr>
          <w:b/>
          <w:bCs/>
          <w:noProof/>
        </w:rPr>
        <w:t>1</w:t>
      </w:r>
      <w:r w:rsidRPr="002F1A34">
        <w:rPr>
          <w:b/>
          <w:bCs/>
          <w:noProof/>
        </w:rPr>
        <w:t>:</w:t>
      </w:r>
      <w:r>
        <w:rPr>
          <w:noProof/>
        </w:rPr>
        <w:t xml:space="preserve"> Like NS_55 for US, NS_57 was introduced </w:t>
      </w:r>
      <w:r w:rsidRPr="00E212B4">
        <w:rPr>
          <w:noProof/>
          <w:u w:val="single"/>
        </w:rPr>
        <w:t>only</w:t>
      </w:r>
      <w:r>
        <w:rPr>
          <w:noProof/>
        </w:rPr>
        <w:t xml:space="preserve"> for the purpose of preventing IDLE/INACTIVE mode UE without</w:t>
      </w:r>
      <w:r w:rsidRPr="001A3A55">
        <w:rPr>
          <w:i/>
          <w:iCs/>
          <w:noProof/>
        </w:rPr>
        <w:t xml:space="preserve"> </w:t>
      </w:r>
      <w:r w:rsidRPr="00C738D7">
        <w:rPr>
          <w:i/>
          <w:iCs/>
          <w:noProof/>
        </w:rPr>
        <w:t>extendedBand-n77-r17</w:t>
      </w:r>
      <w:r>
        <w:rPr>
          <w:noProof/>
        </w:rPr>
        <w:t xml:space="preserve"> from camping on 3650-3980 MHz in n77.</w:t>
      </w:r>
    </w:p>
    <w:p w14:paraId="0E8EB1F8" w14:textId="77777777" w:rsidR="007A3F82" w:rsidRDefault="007A3F82" w:rsidP="007A3F82">
      <w:pPr>
        <w:rPr>
          <w:noProof/>
        </w:rPr>
      </w:pPr>
      <w:r w:rsidRPr="007A209D">
        <w:rPr>
          <w:b/>
          <w:bCs/>
          <w:noProof/>
        </w:rPr>
        <w:t>Observation 2:</w:t>
      </w:r>
      <w:r>
        <w:rPr>
          <w:noProof/>
        </w:rPr>
        <w:t xml:space="preserve"> The current RRC restriction seems to create trouble for CA where PCell and UL SCell are not in the same part of band n77.</w:t>
      </w:r>
    </w:p>
    <w:p w14:paraId="111088D9" w14:textId="77777777" w:rsidR="004956F4" w:rsidRDefault="004956F4" w:rsidP="004956F4">
      <w:pPr>
        <w:rPr>
          <w:noProof/>
        </w:rPr>
      </w:pPr>
      <w:r w:rsidRPr="004956F4">
        <w:rPr>
          <w:b/>
          <w:bCs/>
          <w:noProof/>
        </w:rPr>
        <w:t>Observation 3:</w:t>
      </w:r>
      <w:r>
        <w:rPr>
          <w:noProof/>
        </w:rPr>
        <w:t xml:space="preserve"> Since NS_55/57 are not defined in the legacy part of n77 (for either US or Canada), there is always a discrepancy in how NS-values can be used in PCell and (UL) SCell(s).</w:t>
      </w:r>
    </w:p>
    <w:p w14:paraId="134E40FA" w14:textId="2FC5C839" w:rsidR="007A3F82" w:rsidRDefault="007A3F82" w:rsidP="007A3F82">
      <w:pPr>
        <w:rPr>
          <w:noProof/>
        </w:rPr>
      </w:pPr>
      <w:r w:rsidRPr="007A209D">
        <w:rPr>
          <w:b/>
          <w:bCs/>
          <w:noProof/>
        </w:rPr>
        <w:t xml:space="preserve">Observation </w:t>
      </w:r>
      <w:r w:rsidR="004956F4">
        <w:rPr>
          <w:b/>
          <w:bCs/>
          <w:noProof/>
        </w:rPr>
        <w:t>4</w:t>
      </w:r>
      <w:r w:rsidRPr="007A209D">
        <w:rPr>
          <w:b/>
          <w:bCs/>
          <w:noProof/>
        </w:rPr>
        <w:t>:</w:t>
      </w:r>
      <w:r>
        <w:rPr>
          <w:noProof/>
        </w:rPr>
        <w:t xml:space="preserve"> UE supporting NS_55/57 always also supports NS_01 since NS_55/57 define the same A-MPR requirements as NS_01. </w:t>
      </w:r>
    </w:p>
    <w:p w14:paraId="2D31A170" w14:textId="77777777" w:rsidR="004956F4" w:rsidRDefault="004956F4" w:rsidP="004956F4">
      <w:pPr>
        <w:rPr>
          <w:noProof/>
        </w:rPr>
      </w:pPr>
      <w:r w:rsidRPr="007A6438">
        <w:rPr>
          <w:b/>
          <w:bCs/>
          <w:noProof/>
        </w:rPr>
        <w:t xml:space="preserve">Observation </w:t>
      </w:r>
      <w:r>
        <w:rPr>
          <w:b/>
          <w:bCs/>
          <w:noProof/>
        </w:rPr>
        <w:t>5</w:t>
      </w:r>
      <w:r w:rsidRPr="007A6438">
        <w:rPr>
          <w:b/>
          <w:bCs/>
          <w:noProof/>
        </w:rPr>
        <w:t>:</w:t>
      </w:r>
      <w:r>
        <w:rPr>
          <w:noProof/>
        </w:rPr>
        <w:t xml:space="preserve"> Using CA_NS_01 in signalling (i.e., no NS-value is signalled) has smaller overhead than using a newly defined CA_NS_57 and works in all cases (since NS_01, CA_NS_01 ad CA_NC_NS_01 are defined for all band combinations)</w:t>
      </w:r>
    </w:p>
    <w:p w14:paraId="73F99338" w14:textId="2F411E0C" w:rsidR="007A3F82" w:rsidRPr="007A3F82" w:rsidRDefault="007A3F82" w:rsidP="007A3F82">
      <w:r>
        <w:rPr>
          <w:b/>
          <w:bCs/>
        </w:rPr>
        <w:t xml:space="preserve">Observation </w:t>
      </w:r>
      <w:r w:rsidR="004956F4">
        <w:rPr>
          <w:b/>
          <w:bCs/>
        </w:rPr>
        <w:t>6</w:t>
      </w:r>
      <w:r>
        <w:rPr>
          <w:b/>
          <w:bCs/>
        </w:rPr>
        <w:t xml:space="preserve">: </w:t>
      </w:r>
      <w:r>
        <w:t>Current UE capabilities for n77 extensions already mandate support of the corresponding NS-values NS_55 and NS_57.</w:t>
      </w:r>
    </w:p>
    <w:p w14:paraId="3BE72BE2" w14:textId="77777777" w:rsidR="009339CB" w:rsidRPr="004F4540" w:rsidRDefault="009339CB" w:rsidP="009339CB">
      <w:pPr>
        <w:rPr>
          <w:bCs/>
        </w:rPr>
      </w:pPr>
      <w:r>
        <w:rPr>
          <w:bCs/>
        </w:rPr>
        <w:t>And proposed the following:</w:t>
      </w:r>
    </w:p>
    <w:p w14:paraId="6165F0C1" w14:textId="3A450012" w:rsidR="000058FA" w:rsidRDefault="000058FA" w:rsidP="000058FA">
      <w:r>
        <w:rPr>
          <w:b/>
        </w:rPr>
        <w:t>Proposal</w:t>
      </w:r>
      <w:r w:rsidRPr="00B84DB2">
        <w:rPr>
          <w:b/>
        </w:rPr>
        <w:t xml:space="preserve"> </w:t>
      </w:r>
      <w:r>
        <w:rPr>
          <w:b/>
        </w:rPr>
        <w:t>1</w:t>
      </w:r>
      <w:r w:rsidRPr="007A2E55">
        <w:rPr>
          <w:bCs/>
        </w:rPr>
        <w:t>:</w:t>
      </w:r>
      <w:r>
        <w:t xml:space="preserve"> Clarify in RRC that for intra-band UL CA, the values that need to be the same for all serving cells in the same band refer to the CA_NS-values and both </w:t>
      </w:r>
      <w:proofErr w:type="spellStart"/>
      <w:r>
        <w:t>PCell</w:t>
      </w:r>
      <w:proofErr w:type="spellEnd"/>
      <w:r>
        <w:t xml:space="preserve"> and </w:t>
      </w:r>
      <w:proofErr w:type="spellStart"/>
      <w:r>
        <w:t>SCells</w:t>
      </w:r>
      <w:proofErr w:type="spellEnd"/>
      <w:r>
        <w:t xml:space="preserve"> use the same value.</w:t>
      </w:r>
    </w:p>
    <w:p w14:paraId="62F2A704" w14:textId="77777777" w:rsidR="00D110E5" w:rsidRDefault="00D110E5" w:rsidP="00D110E5">
      <w:r w:rsidRPr="00D110E5">
        <w:rPr>
          <w:b/>
          <w:bCs/>
        </w:rPr>
        <w:t>Proposal 2:</w:t>
      </w:r>
      <w:r>
        <w:t xml:space="preserve"> Adopt the same solution for both NS_55 and NS_57.</w:t>
      </w:r>
    </w:p>
    <w:p w14:paraId="11FE3B98" w14:textId="77777777" w:rsidR="00D110E5" w:rsidRPr="006E13D1" w:rsidRDefault="00D110E5" w:rsidP="00D110E5">
      <w:r w:rsidRPr="00092EC9">
        <w:rPr>
          <w:b/>
          <w:bCs/>
        </w:rPr>
        <w:t xml:space="preserve">Proposal </w:t>
      </w:r>
      <w:r>
        <w:rPr>
          <w:b/>
          <w:bCs/>
        </w:rPr>
        <w:t>3</w:t>
      </w:r>
      <w:r w:rsidRPr="00092EC9">
        <w:rPr>
          <w:b/>
          <w:bCs/>
        </w:rPr>
        <w:t>:</w:t>
      </w:r>
      <w:r>
        <w:t xml:space="preserve"> No changes are needed to UE capabilities for band n77 extensions.</w:t>
      </w:r>
    </w:p>
    <w:p w14:paraId="56EEE39D" w14:textId="03D3B2AD" w:rsidR="00A93845" w:rsidRDefault="00A93845">
      <w:pPr>
        <w:spacing w:after="0"/>
      </w:pPr>
    </w:p>
    <w:sectPr w:rsidR="00A9384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DFD79" w14:textId="77777777" w:rsidR="00871612" w:rsidRDefault="00871612">
      <w:r>
        <w:separator/>
      </w:r>
    </w:p>
  </w:endnote>
  <w:endnote w:type="continuationSeparator" w:id="0">
    <w:p w14:paraId="5D39276F" w14:textId="77777777" w:rsidR="00871612" w:rsidRDefault="00871612">
      <w:r>
        <w:continuationSeparator/>
      </w:r>
    </w:p>
  </w:endnote>
  <w:endnote w:type="continuationNotice" w:id="1">
    <w:p w14:paraId="52406367" w14:textId="77777777" w:rsidR="00871612" w:rsidRDefault="008716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2E838" w14:textId="77777777" w:rsidR="00871612" w:rsidRDefault="00871612">
      <w:r>
        <w:separator/>
      </w:r>
    </w:p>
  </w:footnote>
  <w:footnote w:type="continuationSeparator" w:id="0">
    <w:p w14:paraId="67030C5A" w14:textId="77777777" w:rsidR="00871612" w:rsidRDefault="00871612">
      <w:r>
        <w:continuationSeparator/>
      </w:r>
    </w:p>
  </w:footnote>
  <w:footnote w:type="continuationNotice" w:id="1">
    <w:p w14:paraId="75FE322A" w14:textId="77777777" w:rsidR="00871612" w:rsidRDefault="0087161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B4589"/>
    <w:multiLevelType w:val="hybridMultilevel"/>
    <w:tmpl w:val="4FEC84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CAF18A6"/>
    <w:multiLevelType w:val="hybridMultilevel"/>
    <w:tmpl w:val="FC0E28E4"/>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D88518B"/>
    <w:multiLevelType w:val="hybridMultilevel"/>
    <w:tmpl w:val="F96C3C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639C19C6"/>
    <w:multiLevelType w:val="hybridMultilevel"/>
    <w:tmpl w:val="C8B8BC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38B5D6A"/>
    <w:multiLevelType w:val="hybridMultilevel"/>
    <w:tmpl w:val="F96C3C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7"/>
  </w:num>
  <w:num w:numId="7">
    <w:abstractNumId w:val="8"/>
  </w:num>
  <w:num w:numId="8">
    <w:abstractNumId w:val="10"/>
  </w:num>
  <w:num w:numId="9">
    <w:abstractNumId w:val="6"/>
  </w:num>
  <w:num w:numId="10">
    <w:abstractNumId w:val="2"/>
  </w:num>
  <w:num w:numId="11">
    <w:abstractNumId w:val="3"/>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8FA"/>
    <w:rsid w:val="00006C10"/>
    <w:rsid w:val="00016557"/>
    <w:rsid w:val="00023C40"/>
    <w:rsid w:val="00033397"/>
    <w:rsid w:val="00040095"/>
    <w:rsid w:val="00065268"/>
    <w:rsid w:val="00073C9C"/>
    <w:rsid w:val="00076412"/>
    <w:rsid w:val="00080512"/>
    <w:rsid w:val="00090468"/>
    <w:rsid w:val="00092EC9"/>
    <w:rsid w:val="00094568"/>
    <w:rsid w:val="000B7BCF"/>
    <w:rsid w:val="000C522B"/>
    <w:rsid w:val="000D58AB"/>
    <w:rsid w:val="00112F1A"/>
    <w:rsid w:val="00122CB5"/>
    <w:rsid w:val="00145075"/>
    <w:rsid w:val="001741A0"/>
    <w:rsid w:val="00175FA0"/>
    <w:rsid w:val="00194CD0"/>
    <w:rsid w:val="001B49C9"/>
    <w:rsid w:val="001C23F4"/>
    <w:rsid w:val="001C4F79"/>
    <w:rsid w:val="001F168B"/>
    <w:rsid w:val="001F7831"/>
    <w:rsid w:val="00204045"/>
    <w:rsid w:val="0020712B"/>
    <w:rsid w:val="0022606D"/>
    <w:rsid w:val="00231728"/>
    <w:rsid w:val="00244A05"/>
    <w:rsid w:val="00250404"/>
    <w:rsid w:val="00256B74"/>
    <w:rsid w:val="002610D8"/>
    <w:rsid w:val="002747EC"/>
    <w:rsid w:val="002855BF"/>
    <w:rsid w:val="002A53DF"/>
    <w:rsid w:val="002B2988"/>
    <w:rsid w:val="002F0D22"/>
    <w:rsid w:val="00311B17"/>
    <w:rsid w:val="003172DC"/>
    <w:rsid w:val="00325AE3"/>
    <w:rsid w:val="00326069"/>
    <w:rsid w:val="0035462D"/>
    <w:rsid w:val="0036459E"/>
    <w:rsid w:val="00364B41"/>
    <w:rsid w:val="00383096"/>
    <w:rsid w:val="0039346C"/>
    <w:rsid w:val="003A41EF"/>
    <w:rsid w:val="003B40AD"/>
    <w:rsid w:val="003C4E37"/>
    <w:rsid w:val="003E16BE"/>
    <w:rsid w:val="003F4E28"/>
    <w:rsid w:val="004006E8"/>
    <w:rsid w:val="00401855"/>
    <w:rsid w:val="00446C3A"/>
    <w:rsid w:val="00465587"/>
    <w:rsid w:val="00477455"/>
    <w:rsid w:val="004956F4"/>
    <w:rsid w:val="004A1F7B"/>
    <w:rsid w:val="004C44D2"/>
    <w:rsid w:val="004D3578"/>
    <w:rsid w:val="004D380D"/>
    <w:rsid w:val="004E213A"/>
    <w:rsid w:val="004E43A8"/>
    <w:rsid w:val="004F4540"/>
    <w:rsid w:val="004F73A7"/>
    <w:rsid w:val="00503171"/>
    <w:rsid w:val="00506C28"/>
    <w:rsid w:val="00534DA0"/>
    <w:rsid w:val="00543E6C"/>
    <w:rsid w:val="00565087"/>
    <w:rsid w:val="0056573F"/>
    <w:rsid w:val="00571279"/>
    <w:rsid w:val="005A13AB"/>
    <w:rsid w:val="005A49C6"/>
    <w:rsid w:val="005C766E"/>
    <w:rsid w:val="005C7CD5"/>
    <w:rsid w:val="00611566"/>
    <w:rsid w:val="00646D99"/>
    <w:rsid w:val="0065341C"/>
    <w:rsid w:val="00656910"/>
    <w:rsid w:val="006574C0"/>
    <w:rsid w:val="00696821"/>
    <w:rsid w:val="006C17F6"/>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4974"/>
    <w:rsid w:val="00796823"/>
    <w:rsid w:val="007A209D"/>
    <w:rsid w:val="007A2E55"/>
    <w:rsid w:val="007A3F82"/>
    <w:rsid w:val="007B18D8"/>
    <w:rsid w:val="007C095F"/>
    <w:rsid w:val="007C2DD0"/>
    <w:rsid w:val="007F2E08"/>
    <w:rsid w:val="008024FA"/>
    <w:rsid w:val="008028A4"/>
    <w:rsid w:val="00813245"/>
    <w:rsid w:val="00840DE0"/>
    <w:rsid w:val="00847CD0"/>
    <w:rsid w:val="008607A8"/>
    <w:rsid w:val="0086354A"/>
    <w:rsid w:val="00871612"/>
    <w:rsid w:val="008768CA"/>
    <w:rsid w:val="00877EF9"/>
    <w:rsid w:val="00880559"/>
    <w:rsid w:val="008A692E"/>
    <w:rsid w:val="008B5306"/>
    <w:rsid w:val="008C2E2A"/>
    <w:rsid w:val="008C3057"/>
    <w:rsid w:val="008D2E4D"/>
    <w:rsid w:val="008D78D3"/>
    <w:rsid w:val="008E38C0"/>
    <w:rsid w:val="008F396F"/>
    <w:rsid w:val="008F3DCD"/>
    <w:rsid w:val="0090271F"/>
    <w:rsid w:val="00902DB9"/>
    <w:rsid w:val="0090466A"/>
    <w:rsid w:val="00923655"/>
    <w:rsid w:val="009339CB"/>
    <w:rsid w:val="00936071"/>
    <w:rsid w:val="009376CD"/>
    <w:rsid w:val="00940212"/>
    <w:rsid w:val="00942EC2"/>
    <w:rsid w:val="0094763F"/>
    <w:rsid w:val="00961B32"/>
    <w:rsid w:val="00962509"/>
    <w:rsid w:val="00970DB3"/>
    <w:rsid w:val="00974BB0"/>
    <w:rsid w:val="00975BCD"/>
    <w:rsid w:val="009928A9"/>
    <w:rsid w:val="009A0AF3"/>
    <w:rsid w:val="009B07CD"/>
    <w:rsid w:val="009C19E9"/>
    <w:rsid w:val="009D74A6"/>
    <w:rsid w:val="009E0E87"/>
    <w:rsid w:val="00A10F02"/>
    <w:rsid w:val="00A204CA"/>
    <w:rsid w:val="00A209D6"/>
    <w:rsid w:val="00A22738"/>
    <w:rsid w:val="00A36F5F"/>
    <w:rsid w:val="00A430EC"/>
    <w:rsid w:val="00A53724"/>
    <w:rsid w:val="00A54B2B"/>
    <w:rsid w:val="00A703B6"/>
    <w:rsid w:val="00A82346"/>
    <w:rsid w:val="00A93845"/>
    <w:rsid w:val="00A9671C"/>
    <w:rsid w:val="00AA1553"/>
    <w:rsid w:val="00AD712F"/>
    <w:rsid w:val="00B05380"/>
    <w:rsid w:val="00B05962"/>
    <w:rsid w:val="00B15449"/>
    <w:rsid w:val="00B16C2F"/>
    <w:rsid w:val="00B27303"/>
    <w:rsid w:val="00B47FD1"/>
    <w:rsid w:val="00B516BB"/>
    <w:rsid w:val="00B7538C"/>
    <w:rsid w:val="00B84DB2"/>
    <w:rsid w:val="00BB1DEB"/>
    <w:rsid w:val="00BC3555"/>
    <w:rsid w:val="00C0704E"/>
    <w:rsid w:val="00C12B51"/>
    <w:rsid w:val="00C24650"/>
    <w:rsid w:val="00C25465"/>
    <w:rsid w:val="00C33079"/>
    <w:rsid w:val="00C411E9"/>
    <w:rsid w:val="00C55A12"/>
    <w:rsid w:val="00C6553E"/>
    <w:rsid w:val="00C83A13"/>
    <w:rsid w:val="00C86F10"/>
    <w:rsid w:val="00C9068C"/>
    <w:rsid w:val="00C92967"/>
    <w:rsid w:val="00CA3D0C"/>
    <w:rsid w:val="00CA654B"/>
    <w:rsid w:val="00CB72B8"/>
    <w:rsid w:val="00CD0BA8"/>
    <w:rsid w:val="00CD4C7B"/>
    <w:rsid w:val="00CD58FE"/>
    <w:rsid w:val="00CE1304"/>
    <w:rsid w:val="00D110E5"/>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7C20"/>
    <w:rsid w:val="00E212B4"/>
    <w:rsid w:val="00E46C08"/>
    <w:rsid w:val="00E471CF"/>
    <w:rsid w:val="00E62835"/>
    <w:rsid w:val="00E77645"/>
    <w:rsid w:val="00E83697"/>
    <w:rsid w:val="00E859B6"/>
    <w:rsid w:val="00EA66C9"/>
    <w:rsid w:val="00EB5D32"/>
    <w:rsid w:val="00EC4A25"/>
    <w:rsid w:val="00EF612C"/>
    <w:rsid w:val="00F025A2"/>
    <w:rsid w:val="00F036E9"/>
    <w:rsid w:val="00F07388"/>
    <w:rsid w:val="00F2026E"/>
    <w:rsid w:val="00F2210A"/>
    <w:rsid w:val="00F30C20"/>
    <w:rsid w:val="00F31372"/>
    <w:rsid w:val="00F37743"/>
    <w:rsid w:val="00F54A3D"/>
    <w:rsid w:val="00F54CB0"/>
    <w:rsid w:val="00F579CD"/>
    <w:rsid w:val="00F653B8"/>
    <w:rsid w:val="00F71B89"/>
    <w:rsid w:val="00F7353C"/>
    <w:rsid w:val="00F76F8F"/>
    <w:rsid w:val="00F87257"/>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xmsonormal">
    <w:name w:val="x_msonormal"/>
    <w:basedOn w:val="Normal"/>
    <w:rsid w:val="008E38C0"/>
    <w:pPr>
      <w:spacing w:before="100" w:beforeAutospacing="1" w:after="100" w:afterAutospacing="1"/>
    </w:pPr>
    <w:rPr>
      <w:rFonts w:ascii="Calibri" w:eastAsiaTheme="minorEastAsia" w:hAnsi="Calibri" w:cs="Calibri"/>
      <w:sz w:val="22"/>
      <w:szCs w:val="22"/>
      <w:lang w:eastAsia="ja-JP"/>
    </w:rPr>
  </w:style>
  <w:style w:type="paragraph" w:styleId="ListParagraph">
    <w:name w:val="List Paragraph"/>
    <w:basedOn w:val="Normal"/>
    <w:uiPriority w:val="34"/>
    <w:qFormat/>
    <w:rsid w:val="00C0704E"/>
    <w:pPr>
      <w:ind w:left="720"/>
      <w:contextualSpacing/>
    </w:pPr>
    <w:rPr>
      <w:rFonts w:eastAsia="MS Mincho"/>
    </w:rPr>
  </w:style>
  <w:style w:type="character" w:customStyle="1" w:styleId="TALCar">
    <w:name w:val="TAL Car"/>
    <w:link w:val="TAL"/>
    <w:qFormat/>
    <w:rsid w:val="00E212B4"/>
    <w:rPr>
      <w:rFonts w:ascii="Arial" w:hAnsi="Arial"/>
      <w:sz w:val="18"/>
      <w:lang w:eastAsia="en-US"/>
    </w:rPr>
  </w:style>
  <w:style w:type="character" w:customStyle="1" w:styleId="TAHCar">
    <w:name w:val="TAH Car"/>
    <w:link w:val="TAH"/>
    <w:qFormat/>
    <w:locked/>
    <w:rsid w:val="00E212B4"/>
    <w:rPr>
      <w:rFonts w:ascii="Arial" w:hAnsi="Arial"/>
      <w:b/>
      <w:sz w:val="18"/>
      <w:lang w:eastAsia="en-US"/>
    </w:rPr>
  </w:style>
  <w:style w:type="table" w:styleId="TableGrid">
    <w:name w:val="Table Grid"/>
    <w:basedOn w:val="TableNormal"/>
    <w:rsid w:val="00653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65341C"/>
    <w:rPr>
      <w:rFonts w:ascii="Arial" w:hAnsi="Arial"/>
      <w:sz w:val="18"/>
      <w:lang w:eastAsia="en-US"/>
    </w:rPr>
  </w:style>
  <w:style w:type="character" w:customStyle="1" w:styleId="THChar">
    <w:name w:val="TH Char"/>
    <w:link w:val="TH"/>
    <w:qFormat/>
    <w:locked/>
    <w:rsid w:val="0065341C"/>
    <w:rPr>
      <w:rFonts w:ascii="Arial" w:hAnsi="Arial"/>
      <w:b/>
      <w:lang w:eastAsia="en-US"/>
    </w:rPr>
  </w:style>
  <w:style w:type="character" w:customStyle="1" w:styleId="TANChar">
    <w:name w:val="TAN Char"/>
    <w:link w:val="TAN"/>
    <w:qFormat/>
    <w:locked/>
    <w:rsid w:val="0065341C"/>
    <w:rPr>
      <w:rFonts w:ascii="Arial" w:hAnsi="Arial"/>
      <w:sz w:val="18"/>
      <w:lang w:eastAsia="en-US"/>
    </w:rPr>
  </w:style>
  <w:style w:type="character" w:styleId="CommentReference">
    <w:name w:val="annotation reference"/>
    <w:basedOn w:val="DefaultParagraphFont"/>
    <w:rsid w:val="00092EC9"/>
    <w:rPr>
      <w:sz w:val="16"/>
      <w:szCs w:val="16"/>
    </w:rPr>
  </w:style>
  <w:style w:type="paragraph" w:styleId="CommentText">
    <w:name w:val="annotation text"/>
    <w:basedOn w:val="Normal"/>
    <w:link w:val="CommentTextChar"/>
    <w:rsid w:val="00092EC9"/>
  </w:style>
  <w:style w:type="character" w:customStyle="1" w:styleId="CommentTextChar">
    <w:name w:val="Comment Text Char"/>
    <w:basedOn w:val="DefaultParagraphFont"/>
    <w:link w:val="CommentText"/>
    <w:rsid w:val="00092EC9"/>
    <w:rPr>
      <w:lang w:eastAsia="en-US"/>
    </w:rPr>
  </w:style>
  <w:style w:type="paragraph" w:styleId="CommentSubject">
    <w:name w:val="annotation subject"/>
    <w:basedOn w:val="CommentText"/>
    <w:next w:val="CommentText"/>
    <w:link w:val="CommentSubjectChar"/>
    <w:rsid w:val="00092EC9"/>
    <w:rPr>
      <w:b/>
      <w:bCs/>
    </w:rPr>
  </w:style>
  <w:style w:type="character" w:customStyle="1" w:styleId="CommentSubjectChar">
    <w:name w:val="Comment Subject Char"/>
    <w:basedOn w:val="CommentTextChar"/>
    <w:link w:val="CommentSubject"/>
    <w:rsid w:val="00092EC9"/>
    <w:rPr>
      <w:b/>
      <w:bCs/>
      <w:lang w:eastAsia="en-US"/>
    </w:rPr>
  </w:style>
  <w:style w:type="character" w:customStyle="1" w:styleId="PLChar">
    <w:name w:val="PL Char"/>
    <w:link w:val="PL"/>
    <w:qFormat/>
    <w:rsid w:val="00A93845"/>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083804">
      <w:bodyDiv w:val="1"/>
      <w:marLeft w:val="0"/>
      <w:marRight w:val="0"/>
      <w:marTop w:val="0"/>
      <w:marBottom w:val="0"/>
      <w:divBdr>
        <w:top w:val="none" w:sz="0" w:space="0" w:color="auto"/>
        <w:left w:val="none" w:sz="0" w:space="0" w:color="auto"/>
        <w:bottom w:val="none" w:sz="0" w:space="0" w:color="auto"/>
        <w:right w:val="none" w:sz="0" w:space="0" w:color="auto"/>
      </w:divBdr>
    </w:div>
    <w:div w:id="41833044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18-e/Docs/R2-2205968.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WG2_RL2/TSGR2_119-e/Docs/R2-2207261.zip"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19-e/Docs/R2-220726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5AIRPNAIUNRU-859666464-11977</_dlc_DocId>
    <_dlc_DocIdUrl xmlns="71c5aaf6-e6ce-465b-b873-5148d2a4c105">
      <Url>https://nokia.sharepoint.com/sites/c5g/e2earch/_layouts/15/DocIdRedir.aspx?ID=5AIRPNAIUNRU-859666464-11977</Url>
      <Description>5AIRPNAIUNRU-859666464-11977</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1653</Words>
  <Characters>9428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11059</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Nokia Shanghai Bell</cp:lastModifiedBy>
  <cp:revision>3</cp:revision>
  <dcterms:created xsi:type="dcterms:W3CDTF">2022-08-09T17:06:00Z</dcterms:created>
  <dcterms:modified xsi:type="dcterms:W3CDTF">2022-08-09T17:08:00Z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27430505-dd43-4211-8f68-c364f32ba91b</vt:lpwstr>
  </property>
</Properties>
</file>